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7A183" w14:textId="5B278567" w:rsidR="00132B25" w:rsidRDefault="00132B25" w:rsidP="00132B25">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28480C">
        <w:rPr>
          <w:rFonts w:ascii="Arial" w:hAnsi="Arial" w:cs="Arial"/>
          <w:b/>
          <w:sz w:val="24"/>
          <w:szCs w:val="28"/>
          <w:lang w:val="en-US"/>
        </w:rPr>
        <w:t>12544</w:t>
      </w:r>
    </w:p>
    <w:p w14:paraId="6E1BFC9F" w14:textId="77777777" w:rsidR="00132B25" w:rsidRPr="001D2FBF" w:rsidRDefault="00132B25" w:rsidP="00132B25">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1EFB1C75" w14:textId="6B5424AA"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6825">
        <w:rPr>
          <w:rFonts w:ascii="Arial" w:hAnsi="Arial" w:cs="Arial"/>
          <w:color w:val="000000"/>
          <w:sz w:val="22"/>
          <w:lang w:eastAsia="zh-CN"/>
        </w:rPr>
        <w:t>6</w:t>
      </w:r>
      <w:r>
        <w:rPr>
          <w:rFonts w:ascii="Arial" w:hAnsi="Arial" w:cs="Arial" w:hint="eastAsia"/>
          <w:color w:val="000000"/>
          <w:sz w:val="22"/>
          <w:lang w:eastAsia="zh-CN"/>
        </w:rPr>
        <w:t>.</w:t>
      </w:r>
      <w:r w:rsidR="00132B25">
        <w:rPr>
          <w:rFonts w:ascii="Arial" w:hAnsi="Arial" w:cs="Arial"/>
          <w:color w:val="000000"/>
          <w:sz w:val="22"/>
          <w:lang w:eastAsia="zh-CN"/>
        </w:rPr>
        <w:t>1.6</w:t>
      </w:r>
      <w:r>
        <w:rPr>
          <w:rFonts w:ascii="Arial" w:hAnsi="Arial" w:cs="Arial" w:hint="eastAsia"/>
          <w:color w:val="000000"/>
          <w:sz w:val="22"/>
          <w:lang w:eastAsia="zh-CN"/>
        </w:rPr>
        <w:t>.</w:t>
      </w:r>
      <w:r w:rsidR="00217E82">
        <w:rPr>
          <w:rFonts w:ascii="Arial" w:hAnsi="Arial" w:cs="Arial"/>
          <w:color w:val="000000"/>
          <w:sz w:val="22"/>
          <w:lang w:eastAsia="zh-CN"/>
        </w:rPr>
        <w:t>2</w:t>
      </w:r>
      <w:r w:rsidR="00694E4C">
        <w:rPr>
          <w:rFonts w:ascii="Arial" w:hAnsi="Arial" w:cs="Arial"/>
          <w:color w:val="000000"/>
          <w:sz w:val="22"/>
          <w:lang w:eastAsia="zh-CN"/>
        </w:rPr>
        <w:t>.</w:t>
      </w:r>
      <w:r w:rsidR="00217E82">
        <w:rPr>
          <w:rFonts w:ascii="Arial" w:hAnsi="Arial" w:cs="Arial"/>
          <w:color w:val="000000"/>
          <w:sz w:val="22"/>
          <w:lang w:eastAsia="zh-CN"/>
        </w:rPr>
        <w:t>2.2.1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207E3A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73390">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1B9EEA1C" w14:textId="0592BC4D" w:rsidR="005075ED" w:rsidRDefault="00FE5056" w:rsidP="00BB0A7A">
      <w:pPr>
        <w:spacing w:before="120" w:after="0"/>
        <w:rPr>
          <w:sz w:val="22"/>
          <w:szCs w:val="22"/>
          <w:lang w:val="en-US"/>
        </w:rPr>
      </w:pPr>
      <w:r>
        <w:rPr>
          <w:sz w:val="22"/>
          <w:szCs w:val="22"/>
          <w:lang w:val="en-US"/>
        </w:rPr>
        <w:t>In the RAN4#9</w:t>
      </w:r>
      <w:r w:rsidR="00132B25">
        <w:rPr>
          <w:sz w:val="22"/>
          <w:szCs w:val="22"/>
          <w:lang w:val="en-US"/>
        </w:rPr>
        <w:t>9</w:t>
      </w:r>
      <w:r>
        <w:rPr>
          <w:sz w:val="22"/>
          <w:szCs w:val="22"/>
          <w:lang w:val="en-US"/>
        </w:rPr>
        <w:t>-e meeting</w:t>
      </w:r>
      <w:r w:rsidR="003E49EB">
        <w:rPr>
          <w:sz w:val="22"/>
          <w:szCs w:val="22"/>
          <w:lang w:val="en-US"/>
        </w:rPr>
        <w:t xml:space="preserve">, </w:t>
      </w:r>
      <w:r w:rsidR="00BC58C1">
        <w:rPr>
          <w:sz w:val="22"/>
          <w:szCs w:val="22"/>
          <w:lang w:val="en-US"/>
        </w:rPr>
        <w:t>there were extensive discussions on PRS</w:t>
      </w:r>
      <w:r w:rsidR="00217E82">
        <w:rPr>
          <w:sz w:val="22"/>
          <w:szCs w:val="22"/>
          <w:lang w:val="en-US"/>
        </w:rPr>
        <w:t xml:space="preserve"> </w:t>
      </w:r>
      <w:r w:rsidR="00BC58C1">
        <w:rPr>
          <w:sz w:val="22"/>
          <w:szCs w:val="22"/>
          <w:lang w:val="en-US"/>
        </w:rPr>
        <w:t xml:space="preserve">RSTD measurement </w:t>
      </w:r>
      <w:r w:rsidR="0097312B">
        <w:rPr>
          <w:sz w:val="22"/>
          <w:szCs w:val="22"/>
          <w:lang w:val="en-US"/>
        </w:rPr>
        <w:t>accuracy</w:t>
      </w:r>
      <w:r w:rsidR="00101B42">
        <w:rPr>
          <w:sz w:val="22"/>
          <w:szCs w:val="22"/>
          <w:lang w:val="en-US"/>
        </w:rPr>
        <w:t xml:space="preserve"> </w:t>
      </w:r>
      <w:r w:rsidR="00BC58C1">
        <w:rPr>
          <w:sz w:val="22"/>
          <w:szCs w:val="22"/>
          <w:lang w:val="en-US"/>
        </w:rPr>
        <w:t>requirements. Following agreements were made during the meeting</w:t>
      </w:r>
      <w:r w:rsidR="0097312B">
        <w:rPr>
          <w:sz w:val="22"/>
          <w:szCs w:val="22"/>
          <w:lang w:val="en-US"/>
        </w:rPr>
        <w:t xml:space="preserve"> as captured in [1]</w:t>
      </w:r>
      <w:r w:rsidR="00BC58C1">
        <w:rPr>
          <w:sz w:val="22"/>
          <w:szCs w:val="22"/>
          <w:lang w:val="en-US"/>
        </w:rPr>
        <w:t>.</w:t>
      </w:r>
    </w:p>
    <w:tbl>
      <w:tblPr>
        <w:tblStyle w:val="af6"/>
        <w:tblW w:w="0" w:type="auto"/>
        <w:tblLook w:val="04A0" w:firstRow="1" w:lastRow="0" w:firstColumn="1" w:lastColumn="0" w:noHBand="0" w:noVBand="1"/>
      </w:tblPr>
      <w:tblGrid>
        <w:gridCol w:w="9629"/>
      </w:tblGrid>
      <w:tr w:rsidR="00694E4C" w14:paraId="650FB691" w14:textId="77777777" w:rsidTr="0036040B">
        <w:tc>
          <w:tcPr>
            <w:tcW w:w="9629" w:type="dxa"/>
          </w:tcPr>
          <w:p w14:paraId="41E67D48" w14:textId="77777777" w:rsidR="00132B25" w:rsidRPr="00132B25" w:rsidRDefault="00132B25" w:rsidP="00132B25">
            <w:pPr>
              <w:numPr>
                <w:ilvl w:val="0"/>
                <w:numId w:val="7"/>
              </w:numPr>
              <w:spacing w:before="120" w:after="0"/>
              <w:rPr>
                <w:sz w:val="22"/>
                <w:szCs w:val="22"/>
                <w:highlight w:val="green"/>
                <w:lang w:val="en-US"/>
              </w:rPr>
            </w:pPr>
            <w:r w:rsidRPr="00132B25">
              <w:rPr>
                <w:sz w:val="22"/>
                <w:szCs w:val="22"/>
                <w:highlight w:val="green"/>
              </w:rPr>
              <w:t>PRS-RSTD and UE Rx-Tx measurement accuracy requirements</w:t>
            </w:r>
          </w:p>
          <w:p w14:paraId="42611730" w14:textId="77777777" w:rsidR="00132B25" w:rsidRPr="00132B25" w:rsidRDefault="00132B25" w:rsidP="00132B25">
            <w:pPr>
              <w:numPr>
                <w:ilvl w:val="1"/>
                <w:numId w:val="7"/>
              </w:numPr>
              <w:spacing w:before="120" w:after="0"/>
              <w:rPr>
                <w:sz w:val="22"/>
                <w:szCs w:val="22"/>
                <w:highlight w:val="green"/>
                <w:lang w:val="en-US"/>
              </w:rPr>
            </w:pPr>
            <w:r w:rsidRPr="00132B25">
              <w:rPr>
                <w:sz w:val="22"/>
                <w:szCs w:val="22"/>
                <w:highlight w:val="green"/>
              </w:rPr>
              <w:t xml:space="preserve">Define an additional set of accuracy requirements for AWGN </w:t>
            </w:r>
          </w:p>
          <w:p w14:paraId="21C35E30" w14:textId="77777777" w:rsidR="00132B25" w:rsidRPr="00132B25" w:rsidRDefault="00132B25" w:rsidP="00132B25">
            <w:pPr>
              <w:numPr>
                <w:ilvl w:val="1"/>
                <w:numId w:val="7"/>
              </w:numPr>
              <w:spacing w:before="120" w:after="0"/>
              <w:rPr>
                <w:sz w:val="22"/>
                <w:szCs w:val="22"/>
                <w:highlight w:val="green"/>
                <w:lang w:val="en-US"/>
              </w:rPr>
            </w:pPr>
            <w:r w:rsidRPr="00132B25">
              <w:rPr>
                <w:sz w:val="22"/>
                <w:szCs w:val="22"/>
                <w:highlight w:val="green"/>
              </w:rPr>
              <w:t>Capture in the specification the propagation channel models based on which the accuracy requirements are derived</w:t>
            </w:r>
          </w:p>
          <w:p w14:paraId="5F01116E" w14:textId="77777777" w:rsidR="00132B25" w:rsidRPr="00132B25" w:rsidRDefault="00132B25" w:rsidP="00132B25">
            <w:pPr>
              <w:numPr>
                <w:ilvl w:val="0"/>
                <w:numId w:val="7"/>
              </w:numPr>
              <w:spacing w:before="120" w:after="0"/>
              <w:rPr>
                <w:sz w:val="22"/>
                <w:szCs w:val="22"/>
                <w:highlight w:val="green"/>
                <w:lang w:val="en-US"/>
              </w:rPr>
            </w:pPr>
            <w:r w:rsidRPr="00132B25">
              <w:rPr>
                <w:sz w:val="22"/>
                <w:szCs w:val="22"/>
                <w:highlight w:val="green"/>
                <w:lang w:val="en-US"/>
              </w:rPr>
              <w:t>When UE measures RSTD on PRS resources belonging to different PFLs, then the RSTD accuracy is defined as the accuracy corresponding to the largest accuracy value among different PFLs.</w:t>
            </w:r>
          </w:p>
          <w:p w14:paraId="4706996E" w14:textId="77777777" w:rsidR="00132B25" w:rsidRPr="00132B25" w:rsidRDefault="00132B25" w:rsidP="00132B25">
            <w:pPr>
              <w:numPr>
                <w:ilvl w:val="1"/>
                <w:numId w:val="7"/>
              </w:numPr>
              <w:spacing w:before="120" w:after="0"/>
              <w:rPr>
                <w:sz w:val="22"/>
                <w:szCs w:val="22"/>
                <w:highlight w:val="green"/>
                <w:lang w:val="en-US"/>
              </w:rPr>
            </w:pPr>
            <w:r w:rsidRPr="00132B25">
              <w:rPr>
                <w:sz w:val="22"/>
                <w:szCs w:val="22"/>
                <w:highlight w:val="green"/>
                <w:lang w:val="en-US"/>
              </w:rPr>
              <w:t>Note: margins for measurements on different PFLs shall be considered in the group delay margin</w:t>
            </w:r>
          </w:p>
          <w:p w14:paraId="6338DD16" w14:textId="77777777" w:rsidR="00132B25" w:rsidRPr="00132B25" w:rsidRDefault="00132B25" w:rsidP="00132B25">
            <w:pPr>
              <w:numPr>
                <w:ilvl w:val="0"/>
                <w:numId w:val="7"/>
              </w:numPr>
              <w:spacing w:before="120" w:after="0"/>
              <w:rPr>
                <w:sz w:val="22"/>
                <w:szCs w:val="22"/>
                <w:highlight w:val="green"/>
                <w:lang w:val="en-US"/>
              </w:rPr>
            </w:pPr>
            <w:r w:rsidRPr="00132B25">
              <w:rPr>
                <w:sz w:val="22"/>
                <w:szCs w:val="22"/>
                <w:highlight w:val="green"/>
                <w:lang w:val="en-US"/>
              </w:rPr>
              <w:t xml:space="preserve">RAN4 will add a non-zero group delay calibration margin to the RSTD accuracy requirements in FR1 and FR2. </w:t>
            </w:r>
          </w:p>
          <w:p w14:paraId="178683D0" w14:textId="77777777" w:rsidR="00132B25" w:rsidRPr="0027534E" w:rsidRDefault="00132B25" w:rsidP="00132B25">
            <w:pPr>
              <w:numPr>
                <w:ilvl w:val="1"/>
                <w:numId w:val="7"/>
              </w:numPr>
              <w:spacing w:before="120" w:after="0"/>
              <w:rPr>
                <w:sz w:val="22"/>
                <w:szCs w:val="22"/>
                <w:highlight w:val="yellow"/>
                <w:lang w:val="en-US"/>
              </w:rPr>
            </w:pPr>
            <w:r w:rsidRPr="0027534E">
              <w:rPr>
                <w:sz w:val="22"/>
                <w:szCs w:val="22"/>
                <w:highlight w:val="yellow"/>
                <w:lang w:val="en-US"/>
              </w:rPr>
              <w:t>FFS the exact values of the margins for FR1 and FR2 in the maintenance stage</w:t>
            </w:r>
          </w:p>
          <w:p w14:paraId="1E7B8ED8" w14:textId="77777777" w:rsidR="00132B25" w:rsidRPr="0027534E" w:rsidRDefault="00132B25" w:rsidP="00132B25">
            <w:pPr>
              <w:numPr>
                <w:ilvl w:val="0"/>
                <w:numId w:val="7"/>
              </w:numPr>
              <w:spacing w:before="120" w:after="0"/>
              <w:rPr>
                <w:sz w:val="22"/>
                <w:szCs w:val="22"/>
                <w:highlight w:val="yellow"/>
                <w:lang w:val="en-US"/>
              </w:rPr>
            </w:pPr>
            <w:r w:rsidRPr="0027534E">
              <w:rPr>
                <w:sz w:val="22"/>
                <w:szCs w:val="22"/>
                <w:highlight w:val="yellow"/>
                <w:lang w:val="en-US"/>
              </w:rPr>
              <w:t>FFS on frequency drift margin</w:t>
            </w:r>
          </w:p>
          <w:p w14:paraId="5AFE883D" w14:textId="77777777" w:rsidR="00132B25" w:rsidRPr="00132B25" w:rsidRDefault="00132B25" w:rsidP="00132B25">
            <w:pPr>
              <w:numPr>
                <w:ilvl w:val="0"/>
                <w:numId w:val="7"/>
              </w:numPr>
              <w:spacing w:before="120" w:after="0"/>
              <w:rPr>
                <w:sz w:val="22"/>
                <w:szCs w:val="22"/>
                <w:highlight w:val="green"/>
                <w:lang w:val="en-US"/>
              </w:rPr>
            </w:pPr>
            <w:r w:rsidRPr="00132B25">
              <w:rPr>
                <w:sz w:val="22"/>
                <w:szCs w:val="22"/>
                <w:highlight w:val="green"/>
              </w:rPr>
              <w:t>Reference point of ideal RX time for RSTD accuracy requirements is the absolute arrival time of the first path of the receive signal</w:t>
            </w:r>
          </w:p>
          <w:p w14:paraId="385F4D56" w14:textId="77777777" w:rsidR="00132B25" w:rsidRDefault="00132B25" w:rsidP="00132B25">
            <w:pPr>
              <w:spacing w:before="120" w:after="0"/>
              <w:rPr>
                <w:sz w:val="22"/>
                <w:szCs w:val="22"/>
                <w:lang w:val="en-US"/>
              </w:rPr>
            </w:pPr>
          </w:p>
          <w:p w14:paraId="11C3809F" w14:textId="1E803ADF" w:rsidR="00132B25" w:rsidRPr="00132B25" w:rsidRDefault="00132B25" w:rsidP="00882208">
            <w:pPr>
              <w:spacing w:before="120" w:after="0"/>
              <w:ind w:left="284"/>
              <w:rPr>
                <w:sz w:val="22"/>
                <w:szCs w:val="22"/>
                <w:lang w:val="en-US"/>
              </w:rPr>
            </w:pPr>
            <w:r w:rsidRPr="0027534E">
              <w:rPr>
                <w:sz w:val="22"/>
                <w:szCs w:val="22"/>
                <w:highlight w:val="yellow"/>
                <w:lang w:val="en-US"/>
              </w:rPr>
              <w:t>Companies are encouraged to bring the simulation results above based on the parameters agreed in R4-2108313 to conclude the TBD cases in the tables</w:t>
            </w:r>
          </w:p>
          <w:p w14:paraId="17B06497" w14:textId="694E773D" w:rsidR="00CC47A7" w:rsidRPr="00132B25" w:rsidRDefault="00CC47A7" w:rsidP="00132B25">
            <w:pPr>
              <w:spacing w:before="120" w:after="0"/>
              <w:rPr>
                <w:sz w:val="22"/>
                <w:szCs w:val="22"/>
                <w:lang w:val="en-US"/>
              </w:rPr>
            </w:pPr>
          </w:p>
        </w:tc>
      </w:tr>
    </w:tbl>
    <w:p w14:paraId="0C22A87F" w14:textId="1777333C" w:rsidR="00694E4C" w:rsidRDefault="00610999" w:rsidP="00CC47A7">
      <w:pPr>
        <w:tabs>
          <w:tab w:val="num" w:pos="720"/>
        </w:tabs>
        <w:spacing w:before="240" w:after="0"/>
        <w:jc w:val="both"/>
        <w:rPr>
          <w:sz w:val="22"/>
          <w:szCs w:val="22"/>
          <w:lang w:val="en-US" w:eastAsia="zh-CN"/>
        </w:rPr>
      </w:pPr>
      <w:r>
        <w:rPr>
          <w:sz w:val="22"/>
          <w:szCs w:val="22"/>
          <w:lang w:val="en-US" w:eastAsia="zh-CN"/>
        </w:rPr>
        <w:t>There are remaining open issues to be further resolved.</w:t>
      </w:r>
      <w:r w:rsidR="00694E4C" w:rsidRPr="000D1283">
        <w:rPr>
          <w:sz w:val="22"/>
          <w:szCs w:val="22"/>
          <w:lang w:val="en-US" w:eastAsia="zh-CN"/>
        </w:rPr>
        <w:t xml:space="preserve"> </w:t>
      </w:r>
    </w:p>
    <w:p w14:paraId="74F70AEE" w14:textId="690CCF7F" w:rsidR="009E12C2" w:rsidRDefault="00610999" w:rsidP="00852B6E">
      <w:pPr>
        <w:numPr>
          <w:ilvl w:val="0"/>
          <w:numId w:val="4"/>
        </w:numPr>
        <w:spacing w:before="240" w:after="0"/>
        <w:jc w:val="both"/>
        <w:rPr>
          <w:i/>
          <w:iCs/>
          <w:sz w:val="22"/>
          <w:szCs w:val="22"/>
          <w:lang w:val="en-US"/>
        </w:rPr>
      </w:pPr>
      <w:bookmarkStart w:id="3" w:name="_Hlk77927921"/>
      <w:r w:rsidRPr="00610999">
        <w:rPr>
          <w:i/>
          <w:iCs/>
          <w:sz w:val="22"/>
          <w:szCs w:val="22"/>
          <w:lang w:val="en-US"/>
        </w:rPr>
        <w:t>FFS on the group delay calibration margin</w:t>
      </w:r>
      <w:r w:rsidR="00C478FD">
        <w:rPr>
          <w:i/>
          <w:iCs/>
          <w:sz w:val="22"/>
          <w:szCs w:val="22"/>
          <w:lang w:val="en-US"/>
        </w:rPr>
        <w:t xml:space="preserve"> for FR1 and FR2</w:t>
      </w:r>
      <w:r w:rsidRPr="00610999">
        <w:rPr>
          <w:i/>
          <w:iCs/>
          <w:sz w:val="22"/>
          <w:szCs w:val="22"/>
          <w:lang w:val="en-US"/>
        </w:rPr>
        <w:t>.</w:t>
      </w:r>
    </w:p>
    <w:bookmarkEnd w:id="3"/>
    <w:p w14:paraId="2B811C05" w14:textId="313F6137" w:rsidR="00C478FD" w:rsidRDefault="00C478FD" w:rsidP="00852B6E">
      <w:pPr>
        <w:numPr>
          <w:ilvl w:val="0"/>
          <w:numId w:val="4"/>
        </w:numPr>
        <w:spacing w:before="240" w:after="0"/>
        <w:jc w:val="both"/>
        <w:rPr>
          <w:i/>
          <w:iCs/>
          <w:sz w:val="22"/>
          <w:szCs w:val="22"/>
          <w:lang w:val="en-US"/>
        </w:rPr>
      </w:pPr>
      <w:r>
        <w:rPr>
          <w:i/>
          <w:iCs/>
          <w:sz w:val="22"/>
          <w:szCs w:val="22"/>
          <w:lang w:val="en-US"/>
        </w:rPr>
        <w:t>FFS on frequency drift margin</w:t>
      </w:r>
    </w:p>
    <w:p w14:paraId="3436804F" w14:textId="42519C62" w:rsidR="00610999" w:rsidRPr="00610999" w:rsidRDefault="0027534E" w:rsidP="00852B6E">
      <w:pPr>
        <w:numPr>
          <w:ilvl w:val="0"/>
          <w:numId w:val="4"/>
        </w:numPr>
        <w:spacing w:before="240" w:after="0"/>
        <w:jc w:val="both"/>
        <w:rPr>
          <w:i/>
          <w:iCs/>
          <w:sz w:val="22"/>
          <w:szCs w:val="22"/>
          <w:lang w:val="en-US"/>
        </w:rPr>
      </w:pPr>
      <w:bookmarkStart w:id="4" w:name="_Hlk77927848"/>
      <w:r>
        <w:rPr>
          <w:i/>
          <w:iCs/>
          <w:sz w:val="22"/>
          <w:szCs w:val="22"/>
          <w:lang w:val="en-US"/>
        </w:rPr>
        <w:t>Additional s</w:t>
      </w:r>
      <w:r w:rsidR="00C478FD">
        <w:rPr>
          <w:i/>
          <w:iCs/>
          <w:sz w:val="22"/>
          <w:szCs w:val="22"/>
          <w:lang w:val="en-US"/>
        </w:rPr>
        <w:t>imulation results for a</w:t>
      </w:r>
      <w:r w:rsidR="009E12C2">
        <w:rPr>
          <w:i/>
          <w:iCs/>
          <w:sz w:val="22"/>
          <w:szCs w:val="22"/>
          <w:lang w:val="en-US"/>
        </w:rPr>
        <w:t>ccuracy requirements</w:t>
      </w:r>
    </w:p>
    <w:bookmarkEnd w:id="4"/>
    <w:p w14:paraId="6FC1710D" w14:textId="61111072" w:rsidR="0055506E" w:rsidRPr="001D2FBF" w:rsidRDefault="00CF5BC2" w:rsidP="00BB0A7A">
      <w:pPr>
        <w:spacing w:before="120" w:after="0"/>
        <w:rPr>
          <w:sz w:val="22"/>
          <w:szCs w:val="22"/>
          <w:lang w:val="en-US"/>
        </w:rPr>
      </w:pPr>
      <w:r>
        <w:rPr>
          <w:sz w:val="22"/>
          <w:szCs w:val="22"/>
          <w:lang w:val="en-US"/>
        </w:rPr>
        <w:t xml:space="preserve">In this contribution, we </w:t>
      </w:r>
      <w:r w:rsidR="00111668">
        <w:rPr>
          <w:sz w:val="22"/>
          <w:szCs w:val="22"/>
          <w:lang w:val="en-US"/>
        </w:rPr>
        <w:t xml:space="preserve">further </w:t>
      </w:r>
      <w:r>
        <w:rPr>
          <w:sz w:val="22"/>
          <w:szCs w:val="22"/>
          <w:lang w:val="en-US"/>
        </w:rPr>
        <w:t xml:space="preserve">provide our views on </w:t>
      </w:r>
      <w:r w:rsidR="0097312B">
        <w:rPr>
          <w:sz w:val="22"/>
          <w:szCs w:val="22"/>
          <w:lang w:val="en-US"/>
        </w:rPr>
        <w:t xml:space="preserve">open issues </w:t>
      </w:r>
      <w:r w:rsidR="00D161DA">
        <w:rPr>
          <w:sz w:val="22"/>
          <w:szCs w:val="22"/>
          <w:lang w:val="en-US"/>
        </w:rPr>
        <w:t>of</w:t>
      </w:r>
      <w:r w:rsidR="0097312B">
        <w:rPr>
          <w:sz w:val="22"/>
          <w:szCs w:val="22"/>
          <w:lang w:val="en-US"/>
        </w:rPr>
        <w:t xml:space="preserve"> </w:t>
      </w:r>
      <w:r w:rsidR="00BC58C1">
        <w:rPr>
          <w:sz w:val="22"/>
          <w:szCs w:val="22"/>
          <w:lang w:val="en-US"/>
        </w:rPr>
        <w:t>PRS-RSTD</w:t>
      </w:r>
      <w:r w:rsidR="005075ED">
        <w:rPr>
          <w:sz w:val="22"/>
          <w:szCs w:val="22"/>
          <w:lang w:val="en-US"/>
        </w:rPr>
        <w:t xml:space="preserve"> measurement </w:t>
      </w:r>
      <w:r w:rsidR="0097312B">
        <w:rPr>
          <w:sz w:val="22"/>
          <w:szCs w:val="22"/>
          <w:lang w:val="en-US"/>
        </w:rPr>
        <w:t>accuracy</w:t>
      </w:r>
      <w:r w:rsidR="005075ED">
        <w:rPr>
          <w:sz w:val="22"/>
          <w:szCs w:val="22"/>
          <w:lang w:val="en-US"/>
        </w:rPr>
        <w:t xml:space="preserve"> requirements</w:t>
      </w:r>
      <w:r>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lastRenderedPageBreak/>
        <w:t>Discussion</w:t>
      </w:r>
    </w:p>
    <w:p w14:paraId="0722E0C0" w14:textId="6B8F8BFF" w:rsidR="009D4150" w:rsidRPr="00B94C3A" w:rsidRDefault="009D4150" w:rsidP="009D4150">
      <w:pPr>
        <w:pStyle w:val="2"/>
        <w:rPr>
          <w:lang w:eastAsia="zh-CN"/>
        </w:rPr>
      </w:pPr>
      <w:r>
        <w:rPr>
          <w:lang w:eastAsia="zh-CN"/>
        </w:rPr>
        <w:t>2.</w:t>
      </w:r>
      <w:r w:rsidR="001F1F4D">
        <w:rPr>
          <w:lang w:eastAsia="zh-CN"/>
        </w:rPr>
        <w:t>1</w:t>
      </w:r>
      <w:r>
        <w:rPr>
          <w:lang w:eastAsia="zh-CN"/>
        </w:rPr>
        <w:t xml:space="preserve"> </w:t>
      </w:r>
      <w:r w:rsidR="003F5571">
        <w:rPr>
          <w:lang w:eastAsia="zh-CN"/>
        </w:rPr>
        <w:t>G</w:t>
      </w:r>
      <w:r w:rsidR="0010228E">
        <w:rPr>
          <w:lang w:eastAsia="zh-CN"/>
        </w:rPr>
        <w:t>roup delay</w:t>
      </w:r>
      <w:r>
        <w:rPr>
          <w:lang w:eastAsia="zh-CN"/>
        </w:rPr>
        <w:t xml:space="preserve"> calibration </w:t>
      </w:r>
      <w:r w:rsidR="003022A2">
        <w:rPr>
          <w:lang w:eastAsia="zh-CN"/>
        </w:rPr>
        <w:t xml:space="preserve">and frequency drift </w:t>
      </w:r>
      <w:r>
        <w:rPr>
          <w:lang w:eastAsia="zh-CN"/>
        </w:rPr>
        <w:t>margin</w:t>
      </w:r>
    </w:p>
    <w:tbl>
      <w:tblPr>
        <w:tblStyle w:val="af6"/>
        <w:tblW w:w="0" w:type="auto"/>
        <w:tblLook w:val="04A0" w:firstRow="1" w:lastRow="0" w:firstColumn="1" w:lastColumn="0" w:noHBand="0" w:noVBand="1"/>
      </w:tblPr>
      <w:tblGrid>
        <w:gridCol w:w="9629"/>
      </w:tblGrid>
      <w:tr w:rsidR="009D4150" w14:paraId="2E24C95C" w14:textId="77777777" w:rsidTr="00EF636C">
        <w:tc>
          <w:tcPr>
            <w:tcW w:w="9629" w:type="dxa"/>
          </w:tcPr>
          <w:p w14:paraId="2567DA97" w14:textId="77777777" w:rsidR="0015615D" w:rsidRPr="00132B25" w:rsidRDefault="0015615D" w:rsidP="0015615D">
            <w:pPr>
              <w:numPr>
                <w:ilvl w:val="0"/>
                <w:numId w:val="3"/>
              </w:numPr>
              <w:spacing w:before="120" w:after="0"/>
              <w:rPr>
                <w:sz w:val="22"/>
                <w:szCs w:val="22"/>
                <w:highlight w:val="green"/>
                <w:lang w:val="en-US"/>
              </w:rPr>
            </w:pPr>
            <w:r w:rsidRPr="00132B25">
              <w:rPr>
                <w:sz w:val="22"/>
                <w:szCs w:val="22"/>
                <w:highlight w:val="green"/>
                <w:lang w:val="en-US"/>
              </w:rPr>
              <w:t xml:space="preserve">RAN4 will add a non-zero group delay calibration margin to the RSTD accuracy requirements in FR1 and FR2. </w:t>
            </w:r>
          </w:p>
          <w:p w14:paraId="7A1FB9B8" w14:textId="29E09A08" w:rsidR="0015615D" w:rsidRPr="001B13A7" w:rsidRDefault="0015615D" w:rsidP="0015615D">
            <w:pPr>
              <w:numPr>
                <w:ilvl w:val="1"/>
                <w:numId w:val="3"/>
              </w:numPr>
              <w:spacing w:before="120" w:after="0"/>
              <w:rPr>
                <w:i/>
                <w:iCs/>
                <w:sz w:val="22"/>
                <w:szCs w:val="22"/>
                <w:lang w:val="en-US"/>
              </w:rPr>
            </w:pPr>
            <w:r w:rsidRPr="00132B25">
              <w:rPr>
                <w:sz w:val="22"/>
                <w:szCs w:val="22"/>
                <w:lang w:val="en-US"/>
              </w:rPr>
              <w:t>FFS the exact values of the margins for FR1 and FR2 in the maintenance stage</w:t>
            </w:r>
          </w:p>
        </w:tc>
      </w:tr>
    </w:tbl>
    <w:p w14:paraId="0FD7E0FB" w14:textId="1438ACE3" w:rsidR="00AA7DC1" w:rsidRDefault="00DD65B2" w:rsidP="009D4150">
      <w:pPr>
        <w:tabs>
          <w:tab w:val="num" w:pos="720"/>
        </w:tabs>
        <w:spacing w:before="240" w:after="0"/>
        <w:jc w:val="both"/>
        <w:rPr>
          <w:sz w:val="22"/>
          <w:szCs w:val="22"/>
          <w:lang w:val="en-US" w:eastAsia="zh-CN"/>
        </w:rPr>
      </w:pPr>
      <w:r>
        <w:rPr>
          <w:sz w:val="22"/>
          <w:szCs w:val="22"/>
          <w:lang w:val="en-US" w:eastAsia="zh-CN"/>
        </w:rPr>
        <w:t xml:space="preserve">RAN4 agreed non-zero group delay calibration margin is added to RSTD accuracy requirements. The margin is mainly for RF group delay variation that cannot be compensated by group delay calibration. </w:t>
      </w:r>
    </w:p>
    <w:p w14:paraId="4C28A809" w14:textId="05311895" w:rsidR="00AA7DC1" w:rsidRDefault="00AA7DC1" w:rsidP="00AA7DC1">
      <w:pPr>
        <w:spacing w:before="240" w:after="0"/>
        <w:jc w:val="both"/>
        <w:rPr>
          <w:sz w:val="22"/>
          <w:szCs w:val="22"/>
          <w:lang w:val="en-US"/>
        </w:rPr>
      </w:pPr>
      <w:r>
        <w:rPr>
          <w:sz w:val="22"/>
          <w:szCs w:val="22"/>
          <w:lang w:val="en-US"/>
        </w:rPr>
        <w:t>The frequency drift margin issue was raised in the RAN4#89bis meeting and was further discussed in the last meeting. There would be additional measurement error for RSTD due to frequency drift error if the neighbor PRS resources and reference PRS resources measurements are separated largely. However, it may not be necessary to restrict PRS configuration of neighbor cell and reference cell</w:t>
      </w:r>
      <w:r w:rsidR="00EE07F8">
        <w:rPr>
          <w:sz w:val="22"/>
          <w:szCs w:val="22"/>
          <w:lang w:val="en-US"/>
        </w:rPr>
        <w:t xml:space="preserve"> that how close it would be configured</w:t>
      </w:r>
      <w:r>
        <w:rPr>
          <w:sz w:val="22"/>
          <w:szCs w:val="22"/>
          <w:lang w:val="en-US"/>
        </w:rPr>
        <w:t>. Additional margin can be considered in the accuracy requirements.</w:t>
      </w:r>
      <w:r w:rsidR="00EE07F8">
        <w:rPr>
          <w:sz w:val="22"/>
          <w:szCs w:val="22"/>
          <w:lang w:val="en-US"/>
        </w:rPr>
        <w:t xml:space="preserve"> Considering ±0.1ppm frequency error, the timing error could be accumulated to 16ns if the neighbor PRS resources and reference PRS resources are separated 160ms apart.</w:t>
      </w:r>
    </w:p>
    <w:p w14:paraId="3A35E948" w14:textId="157FF0BA" w:rsidR="00DD65B2" w:rsidRDefault="00DD65B2" w:rsidP="009D4150">
      <w:pPr>
        <w:tabs>
          <w:tab w:val="num" w:pos="720"/>
        </w:tabs>
        <w:spacing w:before="240" w:after="0"/>
        <w:jc w:val="both"/>
        <w:rPr>
          <w:sz w:val="22"/>
          <w:szCs w:val="22"/>
          <w:lang w:val="en-US" w:eastAsia="zh-CN"/>
        </w:rPr>
      </w:pPr>
      <w:r>
        <w:rPr>
          <w:sz w:val="22"/>
          <w:szCs w:val="22"/>
          <w:lang w:val="en-US" w:eastAsia="zh-CN"/>
        </w:rPr>
        <w:t xml:space="preserve">In LTE the RF margin for </w:t>
      </w:r>
      <w:r w:rsidR="00AA7DC1">
        <w:rPr>
          <w:sz w:val="22"/>
          <w:szCs w:val="22"/>
          <w:lang w:val="en-US" w:eastAsia="zh-CN"/>
        </w:rPr>
        <w:t xml:space="preserve">RSTD </w:t>
      </w:r>
      <w:r>
        <w:rPr>
          <w:sz w:val="22"/>
          <w:szCs w:val="22"/>
          <w:lang w:val="en-US" w:eastAsia="zh-CN"/>
        </w:rPr>
        <w:t xml:space="preserve">accuracy is </w:t>
      </w:r>
      <w:r w:rsidR="00EE07F8">
        <w:rPr>
          <w:sz w:val="22"/>
          <w:szCs w:val="22"/>
          <w:lang w:val="en-US" w:eastAsia="zh-CN"/>
        </w:rPr>
        <w:t>about</w:t>
      </w:r>
      <w:r>
        <w:rPr>
          <w:sz w:val="22"/>
          <w:szCs w:val="22"/>
          <w:lang w:val="en-US" w:eastAsia="zh-CN"/>
        </w:rPr>
        <w:t xml:space="preserve"> </w:t>
      </w:r>
      <w:r w:rsidR="00EE07F8">
        <w:rPr>
          <w:sz w:val="22"/>
          <w:szCs w:val="22"/>
          <w:lang w:val="en-US" w:eastAsia="zh-CN"/>
        </w:rPr>
        <w:t>4</w:t>
      </w:r>
      <w:r>
        <w:rPr>
          <w:sz w:val="22"/>
          <w:szCs w:val="22"/>
          <w:lang w:val="en-US" w:eastAsia="zh-CN"/>
        </w:rPr>
        <w:t xml:space="preserve">Ts.  </w:t>
      </w:r>
      <w:r w:rsidR="00EE07F8">
        <w:rPr>
          <w:sz w:val="22"/>
          <w:szCs w:val="22"/>
          <w:lang w:val="en-US" w:eastAsia="zh-CN"/>
        </w:rPr>
        <w:t>No additional margin for frequency drift is considered. We prefer the similar principle is used.</w:t>
      </w:r>
    </w:p>
    <w:p w14:paraId="6842C8F7" w14:textId="1F2D51A0" w:rsidR="00EE07F8" w:rsidRDefault="00EE07F8" w:rsidP="009D4150">
      <w:pPr>
        <w:tabs>
          <w:tab w:val="num" w:pos="720"/>
        </w:tabs>
        <w:spacing w:before="240" w:after="0"/>
        <w:jc w:val="both"/>
        <w:rPr>
          <w:sz w:val="22"/>
          <w:szCs w:val="22"/>
          <w:lang w:val="en-US" w:eastAsia="zh-CN"/>
        </w:rPr>
      </w:pPr>
      <w:r>
        <w:rPr>
          <w:sz w:val="22"/>
          <w:szCs w:val="22"/>
          <w:lang w:val="en-US" w:eastAsia="zh-CN"/>
        </w:rPr>
        <w:t xml:space="preserve">In Rel-17 there is enhancement </w:t>
      </w:r>
      <w:r w:rsidR="00E7108F">
        <w:rPr>
          <w:sz w:val="22"/>
          <w:szCs w:val="22"/>
          <w:lang w:val="en-US" w:eastAsia="zh-CN"/>
        </w:rPr>
        <w:t xml:space="preserve">on NR </w:t>
      </w:r>
      <w:r>
        <w:rPr>
          <w:sz w:val="22"/>
          <w:szCs w:val="22"/>
          <w:lang w:val="en-US" w:eastAsia="zh-CN"/>
        </w:rPr>
        <w:t xml:space="preserve">positioning accuracy ongoing. There </w:t>
      </w:r>
      <w:r w:rsidR="00E7108F">
        <w:rPr>
          <w:sz w:val="22"/>
          <w:szCs w:val="22"/>
          <w:lang w:val="en-US" w:eastAsia="zh-CN"/>
        </w:rPr>
        <w:t>are</w:t>
      </w:r>
      <w:r>
        <w:rPr>
          <w:sz w:val="22"/>
          <w:szCs w:val="22"/>
          <w:lang w:val="en-US" w:eastAsia="zh-CN"/>
        </w:rPr>
        <w:t xml:space="preserve"> use cases that need high positioning accuracy. </w:t>
      </w:r>
      <w:r w:rsidR="00E7108F">
        <w:rPr>
          <w:sz w:val="22"/>
          <w:szCs w:val="22"/>
          <w:lang w:val="en-US" w:eastAsia="zh-CN"/>
        </w:rPr>
        <w:t>The RF margin added to accuracy requirements cannot be improved in the future unless the margin is reduced.</w:t>
      </w:r>
    </w:p>
    <w:p w14:paraId="0ED65DFE" w14:textId="30C60F4F" w:rsidR="00E7108F" w:rsidRDefault="00E7108F" w:rsidP="009D4150">
      <w:pPr>
        <w:tabs>
          <w:tab w:val="num" w:pos="720"/>
        </w:tabs>
        <w:spacing w:before="240" w:after="0"/>
        <w:jc w:val="both"/>
        <w:rPr>
          <w:sz w:val="22"/>
          <w:szCs w:val="22"/>
          <w:lang w:val="en-US" w:eastAsia="zh-CN"/>
        </w:rPr>
      </w:pPr>
      <w:r>
        <w:rPr>
          <w:sz w:val="22"/>
          <w:szCs w:val="22"/>
          <w:lang w:val="en-US" w:eastAsia="zh-CN"/>
        </w:rPr>
        <w:t>By considering all above, we propose the overall RF margin, including group delay calibration margin and frequency drift margin, is 1 Ts (64 Tc). Th</w:t>
      </w:r>
      <w:r w:rsidR="007331E0">
        <w:rPr>
          <w:sz w:val="22"/>
          <w:szCs w:val="22"/>
          <w:lang w:val="en-US" w:eastAsia="zh-CN"/>
        </w:rPr>
        <w:t>is</w:t>
      </w:r>
      <w:r>
        <w:rPr>
          <w:sz w:val="22"/>
          <w:szCs w:val="22"/>
          <w:lang w:val="en-US" w:eastAsia="zh-CN"/>
        </w:rPr>
        <w:t xml:space="preserve"> would introduce ~10m inaccuracy of positioning by the RF margin.</w:t>
      </w:r>
    </w:p>
    <w:p w14:paraId="3F2F0730" w14:textId="68AF6806" w:rsidR="009D4150" w:rsidRPr="00D23A1B" w:rsidRDefault="009D4150" w:rsidP="009D4150">
      <w:pPr>
        <w:spacing w:before="240" w:after="0"/>
        <w:jc w:val="both"/>
        <w:rPr>
          <w:b/>
          <w:bCs/>
          <w:sz w:val="22"/>
          <w:szCs w:val="22"/>
          <w:lang w:val="en-US" w:eastAsia="zh-CN"/>
        </w:rPr>
      </w:pPr>
      <w:r w:rsidRPr="00D23A1B">
        <w:rPr>
          <w:b/>
          <w:bCs/>
          <w:sz w:val="22"/>
          <w:szCs w:val="22"/>
          <w:lang w:val="en-US" w:eastAsia="zh-CN"/>
        </w:rPr>
        <w:t xml:space="preserve">Proposal </w:t>
      </w:r>
      <w:r w:rsidR="00921EF1">
        <w:rPr>
          <w:b/>
          <w:bCs/>
          <w:sz w:val="22"/>
          <w:szCs w:val="22"/>
          <w:lang w:val="en-US" w:eastAsia="zh-CN"/>
        </w:rPr>
        <w:t>1</w:t>
      </w:r>
      <w:r w:rsidRPr="00D23A1B">
        <w:rPr>
          <w:b/>
          <w:bCs/>
          <w:sz w:val="22"/>
          <w:szCs w:val="22"/>
          <w:lang w:val="en-US" w:eastAsia="zh-CN"/>
        </w:rPr>
        <w:t xml:space="preserve">: </w:t>
      </w:r>
      <w:r w:rsidR="00E7108F">
        <w:rPr>
          <w:b/>
          <w:bCs/>
          <w:sz w:val="22"/>
          <w:szCs w:val="22"/>
          <w:lang w:val="en-US" w:eastAsia="zh-CN"/>
        </w:rPr>
        <w:t xml:space="preserve">RF </w:t>
      </w:r>
      <w:r w:rsidR="0010228E" w:rsidRPr="0010228E">
        <w:rPr>
          <w:b/>
          <w:bCs/>
          <w:sz w:val="22"/>
          <w:szCs w:val="22"/>
          <w:lang w:val="en-US" w:eastAsia="zh-CN"/>
        </w:rPr>
        <w:t>margin</w:t>
      </w:r>
      <w:r w:rsidR="00921EF1">
        <w:rPr>
          <w:b/>
          <w:bCs/>
          <w:sz w:val="22"/>
          <w:szCs w:val="22"/>
          <w:lang w:val="en-US" w:eastAsia="zh-CN"/>
        </w:rPr>
        <w:t>, including group delay</w:t>
      </w:r>
      <w:r w:rsidR="00691BB0">
        <w:rPr>
          <w:b/>
          <w:bCs/>
          <w:sz w:val="22"/>
          <w:szCs w:val="22"/>
          <w:lang w:val="en-US" w:eastAsia="zh-CN"/>
        </w:rPr>
        <w:t xml:space="preserve"> calibration</w:t>
      </w:r>
      <w:r w:rsidR="00921EF1">
        <w:rPr>
          <w:b/>
          <w:bCs/>
          <w:sz w:val="22"/>
          <w:szCs w:val="22"/>
          <w:lang w:val="en-US" w:eastAsia="zh-CN"/>
        </w:rPr>
        <w:t xml:space="preserve"> margin and frequency drift margin,</w:t>
      </w:r>
      <w:r w:rsidR="0010228E" w:rsidRPr="0010228E">
        <w:rPr>
          <w:b/>
          <w:bCs/>
          <w:sz w:val="22"/>
          <w:szCs w:val="22"/>
          <w:lang w:val="en-US" w:eastAsia="zh-CN"/>
        </w:rPr>
        <w:t xml:space="preserve"> </w:t>
      </w:r>
      <w:r w:rsidR="00921EF1">
        <w:rPr>
          <w:b/>
          <w:bCs/>
          <w:sz w:val="22"/>
          <w:szCs w:val="22"/>
          <w:lang w:val="en-US" w:eastAsia="zh-CN"/>
        </w:rPr>
        <w:t>for</w:t>
      </w:r>
      <w:r w:rsidR="0010228E" w:rsidRPr="0010228E">
        <w:rPr>
          <w:b/>
          <w:bCs/>
          <w:sz w:val="22"/>
          <w:szCs w:val="22"/>
          <w:lang w:val="en-US" w:eastAsia="zh-CN"/>
        </w:rPr>
        <w:t xml:space="preserve"> the RSTD accuracy requirements </w:t>
      </w:r>
      <w:r w:rsidR="00921EF1">
        <w:rPr>
          <w:b/>
          <w:bCs/>
          <w:sz w:val="22"/>
          <w:szCs w:val="22"/>
          <w:lang w:val="en-US" w:eastAsia="zh-CN"/>
        </w:rPr>
        <w:t>is</w:t>
      </w:r>
      <w:r w:rsidR="00921EF1" w:rsidRPr="0010228E">
        <w:rPr>
          <w:b/>
          <w:bCs/>
          <w:sz w:val="22"/>
          <w:szCs w:val="22"/>
          <w:lang w:val="en-US" w:eastAsia="zh-CN"/>
        </w:rPr>
        <w:t xml:space="preserve"> </w:t>
      </w:r>
      <w:r w:rsidR="00921EF1">
        <w:rPr>
          <w:b/>
          <w:bCs/>
          <w:sz w:val="22"/>
          <w:szCs w:val="22"/>
          <w:lang w:val="en-US" w:eastAsia="zh-CN"/>
        </w:rPr>
        <w:t xml:space="preserve">1Ts </w:t>
      </w:r>
      <w:r w:rsidR="003A63E5">
        <w:rPr>
          <w:b/>
          <w:bCs/>
          <w:sz w:val="22"/>
          <w:szCs w:val="22"/>
          <w:lang w:val="en-US" w:eastAsia="zh-CN"/>
        </w:rPr>
        <w:t>(</w:t>
      </w:r>
      <w:r w:rsidR="00E51DA8">
        <w:rPr>
          <w:b/>
          <w:bCs/>
          <w:sz w:val="22"/>
          <w:szCs w:val="22"/>
          <w:lang w:val="en-US" w:eastAsia="zh-CN"/>
        </w:rPr>
        <w:t>64</w:t>
      </w:r>
      <w:r w:rsidR="003A63E5">
        <w:rPr>
          <w:b/>
          <w:bCs/>
          <w:sz w:val="22"/>
          <w:szCs w:val="22"/>
          <w:lang w:val="en-US" w:eastAsia="zh-CN"/>
        </w:rPr>
        <w:t xml:space="preserve">Tc) </w:t>
      </w:r>
      <w:r w:rsidR="0010228E" w:rsidRPr="0010228E">
        <w:rPr>
          <w:b/>
          <w:bCs/>
          <w:sz w:val="22"/>
          <w:szCs w:val="22"/>
          <w:lang w:val="en-US" w:eastAsia="zh-CN"/>
        </w:rPr>
        <w:t xml:space="preserve">in </w:t>
      </w:r>
      <w:r w:rsidR="00921EF1">
        <w:rPr>
          <w:b/>
          <w:bCs/>
          <w:sz w:val="22"/>
          <w:szCs w:val="22"/>
          <w:lang w:val="en-US" w:eastAsia="zh-CN"/>
        </w:rPr>
        <w:t xml:space="preserve">both </w:t>
      </w:r>
      <w:r w:rsidR="0010228E" w:rsidRPr="0010228E">
        <w:rPr>
          <w:b/>
          <w:bCs/>
          <w:sz w:val="22"/>
          <w:szCs w:val="22"/>
          <w:lang w:val="en-US" w:eastAsia="zh-CN"/>
        </w:rPr>
        <w:t>FR1 and FR2</w:t>
      </w:r>
      <w:r w:rsidR="00921EF1">
        <w:rPr>
          <w:rFonts w:hint="eastAsia"/>
          <w:b/>
          <w:bCs/>
          <w:sz w:val="22"/>
          <w:szCs w:val="22"/>
          <w:lang w:val="en-US" w:eastAsia="zh-CN"/>
        </w:rPr>
        <w:t>.</w:t>
      </w:r>
    </w:p>
    <w:p w14:paraId="0A339E39" w14:textId="78E8A95A" w:rsidR="009D4150" w:rsidRDefault="009D4150" w:rsidP="009D4150">
      <w:pPr>
        <w:spacing w:before="240" w:after="0"/>
        <w:jc w:val="both"/>
        <w:rPr>
          <w:sz w:val="22"/>
          <w:szCs w:val="22"/>
          <w:lang w:val="en-US" w:eastAsia="zh-CN"/>
        </w:rPr>
      </w:pPr>
    </w:p>
    <w:p w14:paraId="257332F3" w14:textId="62E67324" w:rsidR="00D23A1B" w:rsidRPr="00B94C3A" w:rsidRDefault="00B94C3A" w:rsidP="00B94C3A">
      <w:pPr>
        <w:pStyle w:val="2"/>
        <w:rPr>
          <w:lang w:eastAsia="zh-CN"/>
        </w:rPr>
      </w:pPr>
      <w:r>
        <w:rPr>
          <w:lang w:eastAsia="zh-CN"/>
        </w:rPr>
        <w:t>2.</w:t>
      </w:r>
      <w:r w:rsidR="00A662B1">
        <w:rPr>
          <w:lang w:eastAsia="zh-CN"/>
        </w:rPr>
        <w:t>2</w:t>
      </w:r>
      <w:r>
        <w:rPr>
          <w:lang w:eastAsia="zh-CN"/>
        </w:rPr>
        <w:t xml:space="preserve"> </w:t>
      </w:r>
      <w:r w:rsidR="001F1F4D">
        <w:rPr>
          <w:lang w:eastAsia="zh-CN"/>
        </w:rPr>
        <w:t>Addition simulation results for a</w:t>
      </w:r>
      <w:r w:rsidR="007E1BBB">
        <w:rPr>
          <w:lang w:eastAsia="zh-CN"/>
        </w:rPr>
        <w:t>ccuracy requirements</w:t>
      </w:r>
    </w:p>
    <w:p w14:paraId="3339B415" w14:textId="57E3689A" w:rsidR="00951514" w:rsidRDefault="00921EF1" w:rsidP="00AE65CF">
      <w:pPr>
        <w:spacing w:before="240" w:after="0"/>
        <w:jc w:val="both"/>
        <w:rPr>
          <w:sz w:val="22"/>
          <w:szCs w:val="22"/>
          <w:lang w:val="en-US" w:eastAsia="zh-CN"/>
        </w:rPr>
      </w:pPr>
      <w:r>
        <w:rPr>
          <w:sz w:val="22"/>
          <w:szCs w:val="22"/>
          <w:lang w:val="en-US" w:eastAsia="zh-CN"/>
        </w:rPr>
        <w:t xml:space="preserve">Additional simulation results for 30kHz SCS with 24 PRBs PRS BW are provided </w:t>
      </w:r>
      <w:r w:rsidR="00EE45A1">
        <w:rPr>
          <w:sz w:val="22"/>
          <w:szCs w:val="22"/>
          <w:lang w:val="en-US" w:eastAsia="zh-CN"/>
        </w:rPr>
        <w:t>in [</w:t>
      </w:r>
      <w:r>
        <w:rPr>
          <w:sz w:val="22"/>
          <w:szCs w:val="22"/>
          <w:lang w:val="en-US" w:eastAsia="zh-CN"/>
        </w:rPr>
        <w:t>2</w:t>
      </w:r>
      <w:r w:rsidR="00EE45A1">
        <w:rPr>
          <w:sz w:val="22"/>
          <w:szCs w:val="22"/>
          <w:lang w:val="en-US" w:eastAsia="zh-CN"/>
        </w:rPr>
        <w:t>]</w:t>
      </w:r>
      <w:r w:rsidR="00292B0D">
        <w:rPr>
          <w:sz w:val="22"/>
          <w:szCs w:val="22"/>
          <w:lang w:val="en-US" w:eastAsia="zh-CN"/>
        </w:rPr>
        <w:t>.</w:t>
      </w:r>
    </w:p>
    <w:p w14:paraId="4A30C9CA" w14:textId="77777777" w:rsidR="00921EF1" w:rsidRDefault="00921EF1" w:rsidP="00AE65CF">
      <w:pPr>
        <w:spacing w:before="240" w:after="0"/>
        <w:jc w:val="both"/>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1F7105D6"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27F4C">
        <w:rPr>
          <w:sz w:val="22"/>
          <w:szCs w:val="22"/>
        </w:rPr>
        <w:t xml:space="preserve">further </w:t>
      </w:r>
      <w:r w:rsidR="006777A7">
        <w:rPr>
          <w:sz w:val="22"/>
          <w:szCs w:val="22"/>
        </w:rPr>
        <w:t>provide</w:t>
      </w:r>
      <w:r w:rsidR="000C23A1">
        <w:rPr>
          <w:sz w:val="22"/>
          <w:szCs w:val="22"/>
        </w:rPr>
        <w:t>d</w:t>
      </w:r>
      <w:r w:rsidR="006777A7">
        <w:rPr>
          <w:sz w:val="22"/>
          <w:szCs w:val="22"/>
        </w:rPr>
        <w:t xml:space="preserve"> our views</w:t>
      </w:r>
      <w:r w:rsidR="00745426">
        <w:rPr>
          <w:sz w:val="22"/>
          <w:szCs w:val="22"/>
        </w:rPr>
        <w:t xml:space="preserve"> </w:t>
      </w:r>
      <w:r w:rsidR="00245E1F">
        <w:rPr>
          <w:sz w:val="22"/>
          <w:szCs w:val="22"/>
          <w:lang w:val="en-US"/>
        </w:rPr>
        <w:t xml:space="preserve">on PRS-RSTD measurement </w:t>
      </w:r>
      <w:r w:rsidR="001817CB">
        <w:rPr>
          <w:sz w:val="22"/>
          <w:szCs w:val="22"/>
          <w:lang w:val="en-US"/>
        </w:rPr>
        <w:t>accuracy</w:t>
      </w:r>
      <w:r w:rsidR="00245E1F">
        <w:rPr>
          <w:sz w:val="22"/>
          <w:szCs w:val="22"/>
          <w:lang w:val="en-US"/>
        </w:rPr>
        <w:t xml:space="preserve"> requirements</w:t>
      </w:r>
      <w:r w:rsidR="00745426">
        <w:rPr>
          <w:sz w:val="22"/>
          <w:szCs w:val="22"/>
        </w:rPr>
        <w:t>. Based on analysis following proposals are present.</w:t>
      </w:r>
      <w:bookmarkStart w:id="5" w:name="_Hlk23953093"/>
    </w:p>
    <w:p w14:paraId="086876AB" w14:textId="5AE4CE7D" w:rsidR="00921EF1" w:rsidRPr="00D23A1B" w:rsidRDefault="00921EF1" w:rsidP="00921EF1">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 xml:space="preserve">: </w:t>
      </w:r>
      <w:r>
        <w:rPr>
          <w:b/>
          <w:bCs/>
          <w:sz w:val="22"/>
          <w:szCs w:val="22"/>
          <w:lang w:val="en-US" w:eastAsia="zh-CN"/>
        </w:rPr>
        <w:t xml:space="preserve">RF </w:t>
      </w:r>
      <w:r w:rsidRPr="0010228E">
        <w:rPr>
          <w:b/>
          <w:bCs/>
          <w:sz w:val="22"/>
          <w:szCs w:val="22"/>
          <w:lang w:val="en-US" w:eastAsia="zh-CN"/>
        </w:rPr>
        <w:t>margin</w:t>
      </w:r>
      <w:r>
        <w:rPr>
          <w:b/>
          <w:bCs/>
          <w:sz w:val="22"/>
          <w:szCs w:val="22"/>
          <w:lang w:val="en-US" w:eastAsia="zh-CN"/>
        </w:rPr>
        <w:t>, including group delay margin and frequency drift margin,</w:t>
      </w:r>
      <w:r w:rsidRPr="0010228E">
        <w:rPr>
          <w:b/>
          <w:bCs/>
          <w:sz w:val="22"/>
          <w:szCs w:val="22"/>
          <w:lang w:val="en-US" w:eastAsia="zh-CN"/>
        </w:rPr>
        <w:t xml:space="preserve"> </w:t>
      </w:r>
      <w:r>
        <w:rPr>
          <w:b/>
          <w:bCs/>
          <w:sz w:val="22"/>
          <w:szCs w:val="22"/>
          <w:lang w:val="en-US" w:eastAsia="zh-CN"/>
        </w:rPr>
        <w:t>for</w:t>
      </w:r>
      <w:r w:rsidRPr="0010228E">
        <w:rPr>
          <w:b/>
          <w:bCs/>
          <w:sz w:val="22"/>
          <w:szCs w:val="22"/>
          <w:lang w:val="en-US" w:eastAsia="zh-CN"/>
        </w:rPr>
        <w:t xml:space="preserve"> the RSTD accuracy requirements </w:t>
      </w:r>
      <w:r>
        <w:rPr>
          <w:b/>
          <w:bCs/>
          <w:sz w:val="22"/>
          <w:szCs w:val="22"/>
          <w:lang w:val="en-US" w:eastAsia="zh-CN"/>
        </w:rPr>
        <w:t>is</w:t>
      </w:r>
      <w:r w:rsidRPr="0010228E">
        <w:rPr>
          <w:b/>
          <w:bCs/>
          <w:sz w:val="22"/>
          <w:szCs w:val="22"/>
          <w:lang w:val="en-US" w:eastAsia="zh-CN"/>
        </w:rPr>
        <w:t xml:space="preserve"> </w:t>
      </w:r>
      <w:r w:rsidR="003A63E5">
        <w:rPr>
          <w:b/>
          <w:bCs/>
          <w:sz w:val="22"/>
          <w:szCs w:val="22"/>
          <w:lang w:val="en-US" w:eastAsia="zh-CN"/>
        </w:rPr>
        <w:t>1Ts (64Tc)</w:t>
      </w:r>
      <w:r>
        <w:rPr>
          <w:b/>
          <w:bCs/>
          <w:sz w:val="22"/>
          <w:szCs w:val="22"/>
          <w:lang w:val="en-US" w:eastAsia="zh-CN"/>
        </w:rPr>
        <w:t xml:space="preserve"> </w:t>
      </w:r>
      <w:r w:rsidRPr="0010228E">
        <w:rPr>
          <w:b/>
          <w:bCs/>
          <w:sz w:val="22"/>
          <w:szCs w:val="22"/>
          <w:lang w:val="en-US" w:eastAsia="zh-CN"/>
        </w:rPr>
        <w:t xml:space="preserve">in </w:t>
      </w:r>
      <w:r>
        <w:rPr>
          <w:b/>
          <w:bCs/>
          <w:sz w:val="22"/>
          <w:szCs w:val="22"/>
          <w:lang w:val="en-US" w:eastAsia="zh-CN"/>
        </w:rPr>
        <w:t xml:space="preserve">both </w:t>
      </w:r>
      <w:r w:rsidRPr="0010228E">
        <w:rPr>
          <w:b/>
          <w:bCs/>
          <w:sz w:val="22"/>
          <w:szCs w:val="22"/>
          <w:lang w:val="en-US" w:eastAsia="zh-CN"/>
        </w:rPr>
        <w:t>FR1 and FR2</w:t>
      </w:r>
      <w:r>
        <w:rPr>
          <w:rFonts w:hint="eastAsia"/>
          <w:b/>
          <w:bCs/>
          <w:sz w:val="22"/>
          <w:szCs w:val="22"/>
          <w:lang w:val="en-US" w:eastAsia="zh-CN"/>
        </w:rPr>
        <w:t>.</w:t>
      </w:r>
    </w:p>
    <w:p w14:paraId="34A681AC" w14:textId="77777777" w:rsidR="000C23A1" w:rsidRDefault="000C23A1" w:rsidP="000C23A1">
      <w:pPr>
        <w:spacing w:before="240" w:after="0"/>
        <w:jc w:val="both"/>
        <w:rPr>
          <w:sz w:val="22"/>
          <w:szCs w:val="22"/>
          <w:lang w:val="en-US" w:eastAsia="zh-CN"/>
        </w:rPr>
      </w:pPr>
    </w:p>
    <w:bookmarkEnd w:id="5"/>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lastRenderedPageBreak/>
        <w:t>References</w:t>
      </w:r>
      <w:bookmarkEnd w:id="1"/>
      <w:bookmarkEnd w:id="2"/>
    </w:p>
    <w:p w14:paraId="548AB0CB" w14:textId="204153D5" w:rsidR="00362974" w:rsidRPr="00193ECD" w:rsidRDefault="00362974" w:rsidP="00193ECD">
      <w:pPr>
        <w:pStyle w:val="af4"/>
        <w:numPr>
          <w:ilvl w:val="0"/>
          <w:numId w:val="2"/>
        </w:numPr>
        <w:spacing w:before="240"/>
        <w:contextualSpacing w:val="0"/>
        <w:rPr>
          <w:rFonts w:ascii="Times New Roman" w:hAnsi="Times New Roman"/>
          <w:sz w:val="20"/>
        </w:rPr>
      </w:pPr>
      <w:bookmarkStart w:id="6" w:name="_Hlk71560590"/>
      <w:r w:rsidRPr="00193ECD">
        <w:rPr>
          <w:rFonts w:ascii="Times New Roman" w:hAnsi="Times New Roman"/>
          <w:sz w:val="20"/>
        </w:rPr>
        <w:t>R4-2</w:t>
      </w:r>
      <w:r w:rsidR="008930E6" w:rsidRPr="00193ECD">
        <w:rPr>
          <w:rFonts w:ascii="Times New Roman" w:hAnsi="Times New Roman"/>
          <w:sz w:val="20"/>
        </w:rPr>
        <w:t>10</w:t>
      </w:r>
      <w:r w:rsidR="00132B25" w:rsidRPr="00193ECD">
        <w:rPr>
          <w:rFonts w:ascii="Times New Roman" w:hAnsi="Times New Roman"/>
          <w:sz w:val="20"/>
        </w:rPr>
        <w:t>804</w:t>
      </w:r>
      <w:r w:rsidR="00217E82" w:rsidRPr="00193ECD">
        <w:rPr>
          <w:rFonts w:ascii="Times New Roman" w:hAnsi="Times New Roman"/>
          <w:sz w:val="20"/>
        </w:rPr>
        <w:t>0</w:t>
      </w:r>
      <w:r w:rsidRPr="00193ECD">
        <w:rPr>
          <w:rFonts w:ascii="Times New Roman" w:hAnsi="Times New Roman"/>
          <w:sz w:val="20"/>
        </w:rPr>
        <w:tab/>
        <w:t xml:space="preserve">WF on </w:t>
      </w:r>
      <w:r w:rsidR="008930E6" w:rsidRPr="00193ECD">
        <w:rPr>
          <w:rFonts w:ascii="Times New Roman" w:hAnsi="Times New Roman"/>
          <w:sz w:val="20"/>
        </w:rPr>
        <w:t xml:space="preserve">NR </w:t>
      </w:r>
      <w:r w:rsidR="00132B25" w:rsidRPr="00193ECD">
        <w:rPr>
          <w:rFonts w:ascii="Times New Roman" w:hAnsi="Times New Roman"/>
          <w:sz w:val="20"/>
        </w:rPr>
        <w:t>RRM</w:t>
      </w:r>
      <w:r w:rsidR="008930E6" w:rsidRPr="00193ECD">
        <w:rPr>
          <w:rFonts w:ascii="Times New Roman" w:hAnsi="Times New Roman"/>
          <w:sz w:val="20"/>
        </w:rPr>
        <w:t xml:space="preserve"> </w:t>
      </w:r>
      <w:r w:rsidRPr="00193ECD">
        <w:rPr>
          <w:rFonts w:ascii="Times New Roman" w:hAnsi="Times New Roman"/>
          <w:sz w:val="20"/>
        </w:rPr>
        <w:t>UE performance requirements</w:t>
      </w:r>
      <w:r w:rsidR="00410747" w:rsidRPr="00193ECD">
        <w:rPr>
          <w:rFonts w:ascii="Times New Roman" w:hAnsi="Times New Roman"/>
          <w:sz w:val="20"/>
        </w:rPr>
        <w:t xml:space="preserve">, </w:t>
      </w:r>
      <w:r w:rsidRPr="00193ECD">
        <w:rPr>
          <w:rFonts w:ascii="Times New Roman" w:hAnsi="Times New Roman"/>
          <w:sz w:val="20"/>
        </w:rPr>
        <w:t>Intel Corporation</w:t>
      </w:r>
      <w:bookmarkEnd w:id="6"/>
    </w:p>
    <w:p w14:paraId="028D9EF2" w14:textId="69CBF003" w:rsidR="00776015" w:rsidRPr="00776015" w:rsidRDefault="00776015" w:rsidP="00C152DF">
      <w:pPr>
        <w:pStyle w:val="af4"/>
        <w:numPr>
          <w:ilvl w:val="0"/>
          <w:numId w:val="2"/>
        </w:numPr>
        <w:spacing w:before="240"/>
        <w:contextualSpacing w:val="0"/>
        <w:rPr>
          <w:rFonts w:ascii="Times New Roman" w:hAnsi="Times New Roman"/>
          <w:sz w:val="20"/>
        </w:rPr>
      </w:pPr>
      <w:r w:rsidRPr="00776015">
        <w:rPr>
          <w:rFonts w:ascii="Times New Roman" w:hAnsi="Times New Roman"/>
          <w:sz w:val="20"/>
        </w:rPr>
        <w:t>R4-21</w:t>
      </w:r>
      <w:r w:rsidR="00E800C1">
        <w:rPr>
          <w:rFonts w:ascii="Times New Roman" w:hAnsi="Times New Roman"/>
          <w:sz w:val="20"/>
        </w:rPr>
        <w:t>12547</w:t>
      </w:r>
      <w:r w:rsidRPr="00776015">
        <w:rPr>
          <w:rFonts w:ascii="Times New Roman" w:hAnsi="Times New Roman"/>
          <w:sz w:val="20"/>
        </w:rPr>
        <w:t xml:space="preserve"> </w:t>
      </w:r>
      <w:r w:rsidR="00921EF1">
        <w:rPr>
          <w:rFonts w:ascii="Times New Roman" w:hAnsi="Times New Roman"/>
          <w:sz w:val="20"/>
        </w:rPr>
        <w:t xml:space="preserve">Additional </w:t>
      </w:r>
      <w:r w:rsidRPr="00776015">
        <w:rPr>
          <w:rFonts w:ascii="Times New Roman" w:hAnsi="Times New Roman"/>
          <w:sz w:val="20"/>
        </w:rPr>
        <w:t xml:space="preserve">link level simulation result </w:t>
      </w:r>
      <w:r w:rsidR="0027534E">
        <w:rPr>
          <w:rFonts w:ascii="Times New Roman" w:hAnsi="Times New Roman"/>
          <w:sz w:val="20"/>
        </w:rPr>
        <w:t>for</w:t>
      </w:r>
      <w:r w:rsidRPr="00776015">
        <w:rPr>
          <w:rFonts w:ascii="Times New Roman" w:hAnsi="Times New Roman"/>
          <w:sz w:val="20"/>
        </w:rPr>
        <w:t xml:space="preserve"> </w:t>
      </w:r>
      <w:r w:rsidR="00C72074">
        <w:rPr>
          <w:rFonts w:ascii="Times New Roman" w:hAnsi="Times New Roman"/>
          <w:sz w:val="20"/>
        </w:rPr>
        <w:t>NR positioning</w:t>
      </w:r>
      <w:r w:rsidRPr="00776015">
        <w:rPr>
          <w:rFonts w:ascii="Times New Roman" w:hAnsi="Times New Roman"/>
          <w:sz w:val="20"/>
        </w:rPr>
        <w:t>, vivo</w:t>
      </w:r>
    </w:p>
    <w:sectPr w:rsidR="00776015" w:rsidRPr="0077601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5740" w14:textId="77777777" w:rsidR="00C43FB2" w:rsidRDefault="00C43FB2">
      <w:r>
        <w:separator/>
      </w:r>
    </w:p>
  </w:endnote>
  <w:endnote w:type="continuationSeparator" w:id="0">
    <w:p w14:paraId="478125B8" w14:textId="77777777" w:rsidR="00C43FB2" w:rsidRDefault="00C4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BA9D9" w14:textId="77777777" w:rsidR="00C43FB2" w:rsidRDefault="00C43FB2">
      <w:r>
        <w:separator/>
      </w:r>
    </w:p>
  </w:footnote>
  <w:footnote w:type="continuationSeparator" w:id="0">
    <w:p w14:paraId="41407DA4" w14:textId="77777777" w:rsidR="00C43FB2" w:rsidRDefault="00C43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EF636C" w:rsidRDefault="00EF63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CEA3706"/>
    <w:multiLevelType w:val="hybridMultilevel"/>
    <w:tmpl w:val="264441CC"/>
    <w:lvl w:ilvl="0" w:tplc="A35810E6">
      <w:start w:val="1"/>
      <w:numFmt w:val="bullet"/>
      <w:lvlText w:val="•"/>
      <w:lvlJc w:val="left"/>
      <w:pPr>
        <w:tabs>
          <w:tab w:val="num" w:pos="720"/>
        </w:tabs>
        <w:ind w:left="720" w:hanging="360"/>
      </w:pPr>
      <w:rPr>
        <w:rFonts w:ascii="Arial" w:hAnsi="Arial" w:hint="default"/>
      </w:rPr>
    </w:lvl>
    <w:lvl w:ilvl="1" w:tplc="C3F627D2" w:tentative="1">
      <w:start w:val="1"/>
      <w:numFmt w:val="bullet"/>
      <w:lvlText w:val="•"/>
      <w:lvlJc w:val="left"/>
      <w:pPr>
        <w:tabs>
          <w:tab w:val="num" w:pos="1440"/>
        </w:tabs>
        <w:ind w:left="1440" w:hanging="360"/>
      </w:pPr>
      <w:rPr>
        <w:rFonts w:ascii="Arial" w:hAnsi="Arial" w:hint="default"/>
      </w:rPr>
    </w:lvl>
    <w:lvl w:ilvl="2" w:tplc="FFCE352C">
      <w:numFmt w:val="bullet"/>
      <w:lvlText w:val="•"/>
      <w:lvlJc w:val="left"/>
      <w:pPr>
        <w:tabs>
          <w:tab w:val="num" w:pos="2160"/>
        </w:tabs>
        <w:ind w:left="2160" w:hanging="360"/>
      </w:pPr>
      <w:rPr>
        <w:rFonts w:ascii="Arial" w:hAnsi="Arial" w:hint="default"/>
      </w:rPr>
    </w:lvl>
    <w:lvl w:ilvl="3" w:tplc="282680B6">
      <w:numFmt w:val="bullet"/>
      <w:lvlText w:val="–"/>
      <w:lvlJc w:val="left"/>
      <w:pPr>
        <w:tabs>
          <w:tab w:val="num" w:pos="2880"/>
        </w:tabs>
        <w:ind w:left="2880" w:hanging="360"/>
      </w:pPr>
      <w:rPr>
        <w:rFonts w:ascii="Arial" w:hAnsi="Arial" w:hint="default"/>
      </w:rPr>
    </w:lvl>
    <w:lvl w:ilvl="4" w:tplc="5B7CFEE0" w:tentative="1">
      <w:start w:val="1"/>
      <w:numFmt w:val="bullet"/>
      <w:lvlText w:val="•"/>
      <w:lvlJc w:val="left"/>
      <w:pPr>
        <w:tabs>
          <w:tab w:val="num" w:pos="3600"/>
        </w:tabs>
        <w:ind w:left="3600" w:hanging="360"/>
      </w:pPr>
      <w:rPr>
        <w:rFonts w:ascii="Arial" w:hAnsi="Arial" w:hint="default"/>
      </w:rPr>
    </w:lvl>
    <w:lvl w:ilvl="5" w:tplc="93B4E824" w:tentative="1">
      <w:start w:val="1"/>
      <w:numFmt w:val="bullet"/>
      <w:lvlText w:val="•"/>
      <w:lvlJc w:val="left"/>
      <w:pPr>
        <w:tabs>
          <w:tab w:val="num" w:pos="4320"/>
        </w:tabs>
        <w:ind w:left="4320" w:hanging="360"/>
      </w:pPr>
      <w:rPr>
        <w:rFonts w:ascii="Arial" w:hAnsi="Arial" w:hint="default"/>
      </w:rPr>
    </w:lvl>
    <w:lvl w:ilvl="6" w:tplc="2C202B5C" w:tentative="1">
      <w:start w:val="1"/>
      <w:numFmt w:val="bullet"/>
      <w:lvlText w:val="•"/>
      <w:lvlJc w:val="left"/>
      <w:pPr>
        <w:tabs>
          <w:tab w:val="num" w:pos="5040"/>
        </w:tabs>
        <w:ind w:left="5040" w:hanging="360"/>
      </w:pPr>
      <w:rPr>
        <w:rFonts w:ascii="Arial" w:hAnsi="Arial" w:hint="default"/>
      </w:rPr>
    </w:lvl>
    <w:lvl w:ilvl="7" w:tplc="CC0EE216" w:tentative="1">
      <w:start w:val="1"/>
      <w:numFmt w:val="bullet"/>
      <w:lvlText w:val="•"/>
      <w:lvlJc w:val="left"/>
      <w:pPr>
        <w:tabs>
          <w:tab w:val="num" w:pos="5760"/>
        </w:tabs>
        <w:ind w:left="5760" w:hanging="360"/>
      </w:pPr>
      <w:rPr>
        <w:rFonts w:ascii="Arial" w:hAnsi="Arial" w:hint="default"/>
      </w:rPr>
    </w:lvl>
    <w:lvl w:ilvl="8" w:tplc="E5EC26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BE57A2"/>
    <w:multiLevelType w:val="hybridMultilevel"/>
    <w:tmpl w:val="33801192"/>
    <w:lvl w:ilvl="0" w:tplc="9368756E">
      <w:start w:val="1"/>
      <w:numFmt w:val="bullet"/>
      <w:lvlText w:val="•"/>
      <w:lvlJc w:val="left"/>
      <w:pPr>
        <w:tabs>
          <w:tab w:val="num" w:pos="720"/>
        </w:tabs>
        <w:ind w:left="720" w:hanging="360"/>
      </w:pPr>
      <w:rPr>
        <w:rFonts w:ascii="Arial" w:hAnsi="Arial" w:hint="default"/>
      </w:rPr>
    </w:lvl>
    <w:lvl w:ilvl="1" w:tplc="664252E4">
      <w:numFmt w:val="none"/>
      <w:lvlText w:val=""/>
      <w:lvlJc w:val="left"/>
      <w:pPr>
        <w:tabs>
          <w:tab w:val="num" w:pos="360"/>
        </w:tabs>
      </w:pPr>
    </w:lvl>
    <w:lvl w:ilvl="2" w:tplc="4DA2D60E">
      <w:start w:val="1"/>
      <w:numFmt w:val="bullet"/>
      <w:lvlText w:val="•"/>
      <w:lvlJc w:val="left"/>
      <w:pPr>
        <w:tabs>
          <w:tab w:val="num" w:pos="2160"/>
        </w:tabs>
        <w:ind w:left="2160" w:hanging="360"/>
      </w:pPr>
      <w:rPr>
        <w:rFonts w:ascii="Arial" w:hAnsi="Arial" w:hint="default"/>
      </w:rPr>
    </w:lvl>
    <w:lvl w:ilvl="3" w:tplc="86609702" w:tentative="1">
      <w:start w:val="1"/>
      <w:numFmt w:val="bullet"/>
      <w:lvlText w:val="•"/>
      <w:lvlJc w:val="left"/>
      <w:pPr>
        <w:tabs>
          <w:tab w:val="num" w:pos="2880"/>
        </w:tabs>
        <w:ind w:left="2880" w:hanging="360"/>
      </w:pPr>
      <w:rPr>
        <w:rFonts w:ascii="Arial" w:hAnsi="Arial" w:hint="default"/>
      </w:rPr>
    </w:lvl>
    <w:lvl w:ilvl="4" w:tplc="A4AA9DDE" w:tentative="1">
      <w:start w:val="1"/>
      <w:numFmt w:val="bullet"/>
      <w:lvlText w:val="•"/>
      <w:lvlJc w:val="left"/>
      <w:pPr>
        <w:tabs>
          <w:tab w:val="num" w:pos="3600"/>
        </w:tabs>
        <w:ind w:left="3600" w:hanging="360"/>
      </w:pPr>
      <w:rPr>
        <w:rFonts w:ascii="Arial" w:hAnsi="Arial" w:hint="default"/>
      </w:rPr>
    </w:lvl>
    <w:lvl w:ilvl="5" w:tplc="C5FE1EC4" w:tentative="1">
      <w:start w:val="1"/>
      <w:numFmt w:val="bullet"/>
      <w:lvlText w:val="•"/>
      <w:lvlJc w:val="left"/>
      <w:pPr>
        <w:tabs>
          <w:tab w:val="num" w:pos="4320"/>
        </w:tabs>
        <w:ind w:left="4320" w:hanging="360"/>
      </w:pPr>
      <w:rPr>
        <w:rFonts w:ascii="Arial" w:hAnsi="Arial" w:hint="default"/>
      </w:rPr>
    </w:lvl>
    <w:lvl w:ilvl="6" w:tplc="C1B0306A" w:tentative="1">
      <w:start w:val="1"/>
      <w:numFmt w:val="bullet"/>
      <w:lvlText w:val="•"/>
      <w:lvlJc w:val="left"/>
      <w:pPr>
        <w:tabs>
          <w:tab w:val="num" w:pos="5040"/>
        </w:tabs>
        <w:ind w:left="5040" w:hanging="360"/>
      </w:pPr>
      <w:rPr>
        <w:rFonts w:ascii="Arial" w:hAnsi="Arial" w:hint="default"/>
      </w:rPr>
    </w:lvl>
    <w:lvl w:ilvl="7" w:tplc="BC70A4DA" w:tentative="1">
      <w:start w:val="1"/>
      <w:numFmt w:val="bullet"/>
      <w:lvlText w:val="•"/>
      <w:lvlJc w:val="left"/>
      <w:pPr>
        <w:tabs>
          <w:tab w:val="num" w:pos="5760"/>
        </w:tabs>
        <w:ind w:left="5760" w:hanging="360"/>
      </w:pPr>
      <w:rPr>
        <w:rFonts w:ascii="Arial" w:hAnsi="Arial" w:hint="default"/>
      </w:rPr>
    </w:lvl>
    <w:lvl w:ilvl="8" w:tplc="E536D0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0001BE"/>
    <w:multiLevelType w:val="hybridMultilevel"/>
    <w:tmpl w:val="EABAAA12"/>
    <w:lvl w:ilvl="0" w:tplc="04E8B136">
      <w:start w:val="1"/>
      <w:numFmt w:val="bullet"/>
      <w:lvlText w:val="•"/>
      <w:lvlJc w:val="left"/>
      <w:pPr>
        <w:tabs>
          <w:tab w:val="num" w:pos="720"/>
        </w:tabs>
        <w:ind w:left="720" w:hanging="360"/>
      </w:pPr>
      <w:rPr>
        <w:rFonts w:ascii="Arial" w:hAnsi="Arial" w:hint="default"/>
      </w:rPr>
    </w:lvl>
    <w:lvl w:ilvl="1" w:tplc="F782CB30">
      <w:numFmt w:val="bullet"/>
      <w:lvlText w:val="–"/>
      <w:lvlJc w:val="left"/>
      <w:pPr>
        <w:tabs>
          <w:tab w:val="num" w:pos="1440"/>
        </w:tabs>
        <w:ind w:left="1440" w:hanging="360"/>
      </w:pPr>
      <w:rPr>
        <w:rFonts w:ascii="Arial" w:hAnsi="Arial" w:hint="default"/>
      </w:rPr>
    </w:lvl>
    <w:lvl w:ilvl="2" w:tplc="6D4C918C" w:tentative="1">
      <w:start w:val="1"/>
      <w:numFmt w:val="bullet"/>
      <w:lvlText w:val="•"/>
      <w:lvlJc w:val="left"/>
      <w:pPr>
        <w:tabs>
          <w:tab w:val="num" w:pos="2160"/>
        </w:tabs>
        <w:ind w:left="2160" w:hanging="360"/>
      </w:pPr>
      <w:rPr>
        <w:rFonts w:ascii="Arial" w:hAnsi="Arial" w:hint="default"/>
      </w:rPr>
    </w:lvl>
    <w:lvl w:ilvl="3" w:tplc="223A6ED0" w:tentative="1">
      <w:start w:val="1"/>
      <w:numFmt w:val="bullet"/>
      <w:lvlText w:val="•"/>
      <w:lvlJc w:val="left"/>
      <w:pPr>
        <w:tabs>
          <w:tab w:val="num" w:pos="2880"/>
        </w:tabs>
        <w:ind w:left="2880" w:hanging="360"/>
      </w:pPr>
      <w:rPr>
        <w:rFonts w:ascii="Arial" w:hAnsi="Arial" w:hint="default"/>
      </w:rPr>
    </w:lvl>
    <w:lvl w:ilvl="4" w:tplc="BE6244E2" w:tentative="1">
      <w:start w:val="1"/>
      <w:numFmt w:val="bullet"/>
      <w:lvlText w:val="•"/>
      <w:lvlJc w:val="left"/>
      <w:pPr>
        <w:tabs>
          <w:tab w:val="num" w:pos="3600"/>
        </w:tabs>
        <w:ind w:left="3600" w:hanging="360"/>
      </w:pPr>
      <w:rPr>
        <w:rFonts w:ascii="Arial" w:hAnsi="Arial" w:hint="default"/>
      </w:rPr>
    </w:lvl>
    <w:lvl w:ilvl="5" w:tplc="EC46DDFC" w:tentative="1">
      <w:start w:val="1"/>
      <w:numFmt w:val="bullet"/>
      <w:lvlText w:val="•"/>
      <w:lvlJc w:val="left"/>
      <w:pPr>
        <w:tabs>
          <w:tab w:val="num" w:pos="4320"/>
        </w:tabs>
        <w:ind w:left="4320" w:hanging="360"/>
      </w:pPr>
      <w:rPr>
        <w:rFonts w:ascii="Arial" w:hAnsi="Arial" w:hint="default"/>
      </w:rPr>
    </w:lvl>
    <w:lvl w:ilvl="6" w:tplc="9F4CABEA" w:tentative="1">
      <w:start w:val="1"/>
      <w:numFmt w:val="bullet"/>
      <w:lvlText w:val="•"/>
      <w:lvlJc w:val="left"/>
      <w:pPr>
        <w:tabs>
          <w:tab w:val="num" w:pos="5040"/>
        </w:tabs>
        <w:ind w:left="5040" w:hanging="360"/>
      </w:pPr>
      <w:rPr>
        <w:rFonts w:ascii="Arial" w:hAnsi="Arial" w:hint="default"/>
      </w:rPr>
    </w:lvl>
    <w:lvl w:ilvl="7" w:tplc="9FDE97BC" w:tentative="1">
      <w:start w:val="1"/>
      <w:numFmt w:val="bullet"/>
      <w:lvlText w:val="•"/>
      <w:lvlJc w:val="left"/>
      <w:pPr>
        <w:tabs>
          <w:tab w:val="num" w:pos="5760"/>
        </w:tabs>
        <w:ind w:left="5760" w:hanging="360"/>
      </w:pPr>
      <w:rPr>
        <w:rFonts w:ascii="Arial" w:hAnsi="Arial" w:hint="default"/>
      </w:rPr>
    </w:lvl>
    <w:lvl w:ilvl="8" w:tplc="84C275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AB763F1"/>
    <w:multiLevelType w:val="hybridMultilevel"/>
    <w:tmpl w:val="C3924270"/>
    <w:lvl w:ilvl="0" w:tplc="3A5C267E">
      <w:start w:val="1"/>
      <w:numFmt w:val="bullet"/>
      <w:lvlText w:val="•"/>
      <w:lvlJc w:val="left"/>
      <w:pPr>
        <w:tabs>
          <w:tab w:val="num" w:pos="720"/>
        </w:tabs>
        <w:ind w:left="720" w:hanging="360"/>
      </w:pPr>
      <w:rPr>
        <w:rFonts w:ascii="Arial" w:hAnsi="Arial" w:hint="default"/>
      </w:rPr>
    </w:lvl>
    <w:lvl w:ilvl="1" w:tplc="14DC8D98">
      <w:numFmt w:val="bullet"/>
      <w:lvlText w:val="–"/>
      <w:lvlJc w:val="left"/>
      <w:pPr>
        <w:tabs>
          <w:tab w:val="num" w:pos="1440"/>
        </w:tabs>
        <w:ind w:left="1440" w:hanging="360"/>
      </w:pPr>
      <w:rPr>
        <w:rFonts w:ascii="Arial" w:hAnsi="Arial" w:hint="default"/>
      </w:rPr>
    </w:lvl>
    <w:lvl w:ilvl="2" w:tplc="9E664D6A">
      <w:numFmt w:val="bullet"/>
      <w:lvlText w:val="•"/>
      <w:lvlJc w:val="left"/>
      <w:pPr>
        <w:tabs>
          <w:tab w:val="num" w:pos="2160"/>
        </w:tabs>
        <w:ind w:left="2160" w:hanging="360"/>
      </w:pPr>
      <w:rPr>
        <w:rFonts w:ascii="Arial" w:hAnsi="Arial" w:hint="default"/>
      </w:rPr>
    </w:lvl>
    <w:lvl w:ilvl="3" w:tplc="4F96983A" w:tentative="1">
      <w:start w:val="1"/>
      <w:numFmt w:val="bullet"/>
      <w:lvlText w:val="•"/>
      <w:lvlJc w:val="left"/>
      <w:pPr>
        <w:tabs>
          <w:tab w:val="num" w:pos="2880"/>
        </w:tabs>
        <w:ind w:left="2880" w:hanging="360"/>
      </w:pPr>
      <w:rPr>
        <w:rFonts w:ascii="Arial" w:hAnsi="Arial" w:hint="default"/>
      </w:rPr>
    </w:lvl>
    <w:lvl w:ilvl="4" w:tplc="742A08BC" w:tentative="1">
      <w:start w:val="1"/>
      <w:numFmt w:val="bullet"/>
      <w:lvlText w:val="•"/>
      <w:lvlJc w:val="left"/>
      <w:pPr>
        <w:tabs>
          <w:tab w:val="num" w:pos="3600"/>
        </w:tabs>
        <w:ind w:left="3600" w:hanging="360"/>
      </w:pPr>
      <w:rPr>
        <w:rFonts w:ascii="Arial" w:hAnsi="Arial" w:hint="default"/>
      </w:rPr>
    </w:lvl>
    <w:lvl w:ilvl="5" w:tplc="98F80FDE" w:tentative="1">
      <w:start w:val="1"/>
      <w:numFmt w:val="bullet"/>
      <w:lvlText w:val="•"/>
      <w:lvlJc w:val="left"/>
      <w:pPr>
        <w:tabs>
          <w:tab w:val="num" w:pos="4320"/>
        </w:tabs>
        <w:ind w:left="4320" w:hanging="360"/>
      </w:pPr>
      <w:rPr>
        <w:rFonts w:ascii="Arial" w:hAnsi="Arial" w:hint="default"/>
      </w:rPr>
    </w:lvl>
    <w:lvl w:ilvl="6" w:tplc="F454FA34" w:tentative="1">
      <w:start w:val="1"/>
      <w:numFmt w:val="bullet"/>
      <w:lvlText w:val="•"/>
      <w:lvlJc w:val="left"/>
      <w:pPr>
        <w:tabs>
          <w:tab w:val="num" w:pos="5040"/>
        </w:tabs>
        <w:ind w:left="5040" w:hanging="360"/>
      </w:pPr>
      <w:rPr>
        <w:rFonts w:ascii="Arial" w:hAnsi="Arial" w:hint="default"/>
      </w:rPr>
    </w:lvl>
    <w:lvl w:ilvl="7" w:tplc="4482865E" w:tentative="1">
      <w:start w:val="1"/>
      <w:numFmt w:val="bullet"/>
      <w:lvlText w:val="•"/>
      <w:lvlJc w:val="left"/>
      <w:pPr>
        <w:tabs>
          <w:tab w:val="num" w:pos="5760"/>
        </w:tabs>
        <w:ind w:left="5760" w:hanging="360"/>
      </w:pPr>
      <w:rPr>
        <w:rFonts w:ascii="Arial" w:hAnsi="Arial" w:hint="default"/>
      </w:rPr>
    </w:lvl>
    <w:lvl w:ilvl="8" w:tplc="53149F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6F3B8C"/>
    <w:multiLevelType w:val="hybridMultilevel"/>
    <w:tmpl w:val="3CAE57B8"/>
    <w:lvl w:ilvl="0" w:tplc="B1C43AAE">
      <w:start w:val="1"/>
      <w:numFmt w:val="bullet"/>
      <w:lvlText w:val="•"/>
      <w:lvlJc w:val="left"/>
      <w:pPr>
        <w:tabs>
          <w:tab w:val="num" w:pos="720"/>
        </w:tabs>
        <w:ind w:left="720" w:hanging="360"/>
      </w:pPr>
      <w:rPr>
        <w:rFonts w:ascii="Arial" w:hAnsi="Arial" w:hint="default"/>
      </w:rPr>
    </w:lvl>
    <w:lvl w:ilvl="1" w:tplc="9D52BC34" w:tentative="1">
      <w:start w:val="1"/>
      <w:numFmt w:val="bullet"/>
      <w:lvlText w:val="•"/>
      <w:lvlJc w:val="left"/>
      <w:pPr>
        <w:tabs>
          <w:tab w:val="num" w:pos="1440"/>
        </w:tabs>
        <w:ind w:left="1440" w:hanging="360"/>
      </w:pPr>
      <w:rPr>
        <w:rFonts w:ascii="Arial" w:hAnsi="Arial" w:hint="default"/>
      </w:rPr>
    </w:lvl>
    <w:lvl w:ilvl="2" w:tplc="A524DC28" w:tentative="1">
      <w:start w:val="1"/>
      <w:numFmt w:val="bullet"/>
      <w:lvlText w:val="•"/>
      <w:lvlJc w:val="left"/>
      <w:pPr>
        <w:tabs>
          <w:tab w:val="num" w:pos="2160"/>
        </w:tabs>
        <w:ind w:left="2160" w:hanging="360"/>
      </w:pPr>
      <w:rPr>
        <w:rFonts w:ascii="Arial" w:hAnsi="Arial" w:hint="default"/>
      </w:rPr>
    </w:lvl>
    <w:lvl w:ilvl="3" w:tplc="A9744B90" w:tentative="1">
      <w:start w:val="1"/>
      <w:numFmt w:val="bullet"/>
      <w:lvlText w:val="•"/>
      <w:lvlJc w:val="left"/>
      <w:pPr>
        <w:tabs>
          <w:tab w:val="num" w:pos="2880"/>
        </w:tabs>
        <w:ind w:left="2880" w:hanging="360"/>
      </w:pPr>
      <w:rPr>
        <w:rFonts w:ascii="Arial" w:hAnsi="Arial" w:hint="default"/>
      </w:rPr>
    </w:lvl>
    <w:lvl w:ilvl="4" w:tplc="3906F2F0" w:tentative="1">
      <w:start w:val="1"/>
      <w:numFmt w:val="bullet"/>
      <w:lvlText w:val="•"/>
      <w:lvlJc w:val="left"/>
      <w:pPr>
        <w:tabs>
          <w:tab w:val="num" w:pos="3600"/>
        </w:tabs>
        <w:ind w:left="3600" w:hanging="360"/>
      </w:pPr>
      <w:rPr>
        <w:rFonts w:ascii="Arial" w:hAnsi="Arial" w:hint="default"/>
      </w:rPr>
    </w:lvl>
    <w:lvl w:ilvl="5" w:tplc="785A782C" w:tentative="1">
      <w:start w:val="1"/>
      <w:numFmt w:val="bullet"/>
      <w:lvlText w:val="•"/>
      <w:lvlJc w:val="left"/>
      <w:pPr>
        <w:tabs>
          <w:tab w:val="num" w:pos="4320"/>
        </w:tabs>
        <w:ind w:left="4320" w:hanging="360"/>
      </w:pPr>
      <w:rPr>
        <w:rFonts w:ascii="Arial" w:hAnsi="Arial" w:hint="default"/>
      </w:rPr>
    </w:lvl>
    <w:lvl w:ilvl="6" w:tplc="C23C1DD4" w:tentative="1">
      <w:start w:val="1"/>
      <w:numFmt w:val="bullet"/>
      <w:lvlText w:val="•"/>
      <w:lvlJc w:val="left"/>
      <w:pPr>
        <w:tabs>
          <w:tab w:val="num" w:pos="5040"/>
        </w:tabs>
        <w:ind w:left="5040" w:hanging="360"/>
      </w:pPr>
      <w:rPr>
        <w:rFonts w:ascii="Arial" w:hAnsi="Arial" w:hint="default"/>
      </w:rPr>
    </w:lvl>
    <w:lvl w:ilvl="7" w:tplc="D8E45546" w:tentative="1">
      <w:start w:val="1"/>
      <w:numFmt w:val="bullet"/>
      <w:lvlText w:val="•"/>
      <w:lvlJc w:val="left"/>
      <w:pPr>
        <w:tabs>
          <w:tab w:val="num" w:pos="5760"/>
        </w:tabs>
        <w:ind w:left="5760" w:hanging="360"/>
      </w:pPr>
      <w:rPr>
        <w:rFonts w:ascii="Arial" w:hAnsi="Arial" w:hint="default"/>
      </w:rPr>
    </w:lvl>
    <w:lvl w:ilvl="8" w:tplc="DAC2C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7"/>
  </w:num>
  <w:num w:numId="2">
    <w:abstractNumId w:val="0"/>
  </w:num>
  <w:num w:numId="3">
    <w:abstractNumId w:val="1"/>
  </w:num>
  <w:num w:numId="4">
    <w:abstractNumId w:val="3"/>
  </w:num>
  <w:num w:numId="5">
    <w:abstractNumId w:val="2"/>
  </w:num>
  <w:num w:numId="6">
    <w:abstractNumId w:val="5"/>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6F6"/>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3B3"/>
    <w:rsid w:val="0002674F"/>
    <w:rsid w:val="000279EC"/>
    <w:rsid w:val="00030809"/>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55A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23A1"/>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38"/>
    <w:rsid w:val="000D49E8"/>
    <w:rsid w:val="000D4C06"/>
    <w:rsid w:val="000D4CEF"/>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0F7FB6"/>
    <w:rsid w:val="001003A1"/>
    <w:rsid w:val="00100C66"/>
    <w:rsid w:val="0010128A"/>
    <w:rsid w:val="00101471"/>
    <w:rsid w:val="00101B42"/>
    <w:rsid w:val="00101D3C"/>
    <w:rsid w:val="0010228E"/>
    <w:rsid w:val="00102382"/>
    <w:rsid w:val="00102D5A"/>
    <w:rsid w:val="00103296"/>
    <w:rsid w:val="00104DD5"/>
    <w:rsid w:val="00104F71"/>
    <w:rsid w:val="001051C3"/>
    <w:rsid w:val="001056CA"/>
    <w:rsid w:val="00105AF9"/>
    <w:rsid w:val="00107891"/>
    <w:rsid w:val="00107B0B"/>
    <w:rsid w:val="001113F3"/>
    <w:rsid w:val="001115A8"/>
    <w:rsid w:val="0011166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25"/>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5615D"/>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016"/>
    <w:rsid w:val="001911B4"/>
    <w:rsid w:val="00191516"/>
    <w:rsid w:val="00191B7B"/>
    <w:rsid w:val="00191BCD"/>
    <w:rsid w:val="00192B47"/>
    <w:rsid w:val="00192C46"/>
    <w:rsid w:val="00193454"/>
    <w:rsid w:val="00193D49"/>
    <w:rsid w:val="00193ECD"/>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2B9"/>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1F4D"/>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20F1"/>
    <w:rsid w:val="00212CE8"/>
    <w:rsid w:val="002132EB"/>
    <w:rsid w:val="00213EA9"/>
    <w:rsid w:val="0021501D"/>
    <w:rsid w:val="0021681B"/>
    <w:rsid w:val="00216E94"/>
    <w:rsid w:val="002174ED"/>
    <w:rsid w:val="00217A6B"/>
    <w:rsid w:val="00217CA9"/>
    <w:rsid w:val="00217E82"/>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14CF"/>
    <w:rsid w:val="0027229B"/>
    <w:rsid w:val="00273288"/>
    <w:rsid w:val="00274751"/>
    <w:rsid w:val="0027534E"/>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80C"/>
    <w:rsid w:val="00284F7B"/>
    <w:rsid w:val="002857E7"/>
    <w:rsid w:val="002860C4"/>
    <w:rsid w:val="00291AC4"/>
    <w:rsid w:val="002925F7"/>
    <w:rsid w:val="00292B0D"/>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BB3"/>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2F7E01"/>
    <w:rsid w:val="00300B42"/>
    <w:rsid w:val="00301188"/>
    <w:rsid w:val="003013B8"/>
    <w:rsid w:val="00301963"/>
    <w:rsid w:val="00301C0F"/>
    <w:rsid w:val="003022A2"/>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4D"/>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5C5"/>
    <w:rsid w:val="0035274B"/>
    <w:rsid w:val="003527CF"/>
    <w:rsid w:val="003536C1"/>
    <w:rsid w:val="0035635D"/>
    <w:rsid w:val="003563DC"/>
    <w:rsid w:val="00356899"/>
    <w:rsid w:val="00356BA0"/>
    <w:rsid w:val="0035760F"/>
    <w:rsid w:val="0036040B"/>
    <w:rsid w:val="00360CD0"/>
    <w:rsid w:val="00362568"/>
    <w:rsid w:val="00362738"/>
    <w:rsid w:val="00362974"/>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210"/>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A63E5"/>
    <w:rsid w:val="003B02AC"/>
    <w:rsid w:val="003B06ED"/>
    <w:rsid w:val="003B07C4"/>
    <w:rsid w:val="003B27A7"/>
    <w:rsid w:val="003B2C6C"/>
    <w:rsid w:val="003B360F"/>
    <w:rsid w:val="003B374F"/>
    <w:rsid w:val="003B3BF5"/>
    <w:rsid w:val="003B61B6"/>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443"/>
    <w:rsid w:val="003E49EB"/>
    <w:rsid w:val="003E5A59"/>
    <w:rsid w:val="003E5D3B"/>
    <w:rsid w:val="003E705F"/>
    <w:rsid w:val="003E7A13"/>
    <w:rsid w:val="003F06FD"/>
    <w:rsid w:val="003F0BB2"/>
    <w:rsid w:val="003F1537"/>
    <w:rsid w:val="003F1632"/>
    <w:rsid w:val="003F1645"/>
    <w:rsid w:val="003F18E2"/>
    <w:rsid w:val="003F1A77"/>
    <w:rsid w:val="003F2400"/>
    <w:rsid w:val="003F31F2"/>
    <w:rsid w:val="003F3568"/>
    <w:rsid w:val="003F3B11"/>
    <w:rsid w:val="003F5571"/>
    <w:rsid w:val="003F62C6"/>
    <w:rsid w:val="0040016B"/>
    <w:rsid w:val="004011D8"/>
    <w:rsid w:val="0040163E"/>
    <w:rsid w:val="004037E8"/>
    <w:rsid w:val="004040A8"/>
    <w:rsid w:val="004041C4"/>
    <w:rsid w:val="00404D86"/>
    <w:rsid w:val="00410747"/>
    <w:rsid w:val="004109D2"/>
    <w:rsid w:val="00410BE5"/>
    <w:rsid w:val="00410C28"/>
    <w:rsid w:val="00410D44"/>
    <w:rsid w:val="00410E16"/>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27F4C"/>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4A5"/>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0E"/>
    <w:rsid w:val="00514E5C"/>
    <w:rsid w:val="00515562"/>
    <w:rsid w:val="005155D6"/>
    <w:rsid w:val="0051580D"/>
    <w:rsid w:val="0051681B"/>
    <w:rsid w:val="005173AB"/>
    <w:rsid w:val="005204C1"/>
    <w:rsid w:val="0052120D"/>
    <w:rsid w:val="0052122E"/>
    <w:rsid w:val="00521A50"/>
    <w:rsid w:val="00525639"/>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47B48"/>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47C5"/>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0999"/>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4540"/>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1A9F"/>
    <w:rsid w:val="0064251E"/>
    <w:rsid w:val="0064384A"/>
    <w:rsid w:val="0064472F"/>
    <w:rsid w:val="00645485"/>
    <w:rsid w:val="0064607F"/>
    <w:rsid w:val="006464D9"/>
    <w:rsid w:val="00646728"/>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5A2"/>
    <w:rsid w:val="00681AC4"/>
    <w:rsid w:val="00682797"/>
    <w:rsid w:val="00682C60"/>
    <w:rsid w:val="00683937"/>
    <w:rsid w:val="006850E9"/>
    <w:rsid w:val="006851E9"/>
    <w:rsid w:val="00686896"/>
    <w:rsid w:val="006879AF"/>
    <w:rsid w:val="00690236"/>
    <w:rsid w:val="006907A4"/>
    <w:rsid w:val="00690DC1"/>
    <w:rsid w:val="00690DF0"/>
    <w:rsid w:val="00691BB0"/>
    <w:rsid w:val="00693C24"/>
    <w:rsid w:val="00694755"/>
    <w:rsid w:val="00694D79"/>
    <w:rsid w:val="00694E4C"/>
    <w:rsid w:val="00695056"/>
    <w:rsid w:val="00695237"/>
    <w:rsid w:val="00695808"/>
    <w:rsid w:val="00695AF3"/>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010"/>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3D52"/>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0AA"/>
    <w:rsid w:val="00724112"/>
    <w:rsid w:val="00724636"/>
    <w:rsid w:val="00725C00"/>
    <w:rsid w:val="007263B5"/>
    <w:rsid w:val="007266B2"/>
    <w:rsid w:val="00726993"/>
    <w:rsid w:val="00727328"/>
    <w:rsid w:val="00727E73"/>
    <w:rsid w:val="007313DF"/>
    <w:rsid w:val="007319D5"/>
    <w:rsid w:val="007331C7"/>
    <w:rsid w:val="007331E0"/>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26"/>
    <w:rsid w:val="00772A6D"/>
    <w:rsid w:val="0077308A"/>
    <w:rsid w:val="0077313D"/>
    <w:rsid w:val="007736D7"/>
    <w:rsid w:val="00773B47"/>
    <w:rsid w:val="007744F1"/>
    <w:rsid w:val="007748CE"/>
    <w:rsid w:val="00774F2E"/>
    <w:rsid w:val="00776015"/>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6C49"/>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165"/>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37E8C"/>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B6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4A15"/>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0D17"/>
    <w:rsid w:val="0088143D"/>
    <w:rsid w:val="0088211D"/>
    <w:rsid w:val="00882208"/>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0E6"/>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0931"/>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1EF1"/>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514"/>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3390"/>
    <w:rsid w:val="00974237"/>
    <w:rsid w:val="00975BBB"/>
    <w:rsid w:val="00975F92"/>
    <w:rsid w:val="009776EE"/>
    <w:rsid w:val="009777D9"/>
    <w:rsid w:val="009811CE"/>
    <w:rsid w:val="0098188F"/>
    <w:rsid w:val="00981B0C"/>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2B6"/>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1F2"/>
    <w:rsid w:val="009B46C6"/>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150"/>
    <w:rsid w:val="009D4B37"/>
    <w:rsid w:val="009D4CCB"/>
    <w:rsid w:val="009D4FE9"/>
    <w:rsid w:val="009D5C6C"/>
    <w:rsid w:val="009D673E"/>
    <w:rsid w:val="009D6DFB"/>
    <w:rsid w:val="009D76C5"/>
    <w:rsid w:val="009E00D0"/>
    <w:rsid w:val="009E12C2"/>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3C73"/>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1A0A"/>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2B1"/>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A7DC1"/>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0539"/>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50A0"/>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177"/>
    <w:rsid w:val="00C27AF1"/>
    <w:rsid w:val="00C27F99"/>
    <w:rsid w:val="00C301A6"/>
    <w:rsid w:val="00C3238A"/>
    <w:rsid w:val="00C34FA5"/>
    <w:rsid w:val="00C373A8"/>
    <w:rsid w:val="00C37B2E"/>
    <w:rsid w:val="00C402C4"/>
    <w:rsid w:val="00C4072E"/>
    <w:rsid w:val="00C41603"/>
    <w:rsid w:val="00C43488"/>
    <w:rsid w:val="00C4375E"/>
    <w:rsid w:val="00C43FB2"/>
    <w:rsid w:val="00C44065"/>
    <w:rsid w:val="00C4612B"/>
    <w:rsid w:val="00C478FD"/>
    <w:rsid w:val="00C503BF"/>
    <w:rsid w:val="00C50450"/>
    <w:rsid w:val="00C50EB1"/>
    <w:rsid w:val="00C51210"/>
    <w:rsid w:val="00C51879"/>
    <w:rsid w:val="00C51B57"/>
    <w:rsid w:val="00C53527"/>
    <w:rsid w:val="00C54C8A"/>
    <w:rsid w:val="00C55DF9"/>
    <w:rsid w:val="00C56212"/>
    <w:rsid w:val="00C605FA"/>
    <w:rsid w:val="00C60770"/>
    <w:rsid w:val="00C607D8"/>
    <w:rsid w:val="00C610FE"/>
    <w:rsid w:val="00C6252D"/>
    <w:rsid w:val="00C6321E"/>
    <w:rsid w:val="00C6330A"/>
    <w:rsid w:val="00C636D3"/>
    <w:rsid w:val="00C637AF"/>
    <w:rsid w:val="00C63962"/>
    <w:rsid w:val="00C64FD3"/>
    <w:rsid w:val="00C656C8"/>
    <w:rsid w:val="00C657A8"/>
    <w:rsid w:val="00C66331"/>
    <w:rsid w:val="00C66335"/>
    <w:rsid w:val="00C6734F"/>
    <w:rsid w:val="00C67497"/>
    <w:rsid w:val="00C67983"/>
    <w:rsid w:val="00C70453"/>
    <w:rsid w:val="00C70E12"/>
    <w:rsid w:val="00C70FDB"/>
    <w:rsid w:val="00C71708"/>
    <w:rsid w:val="00C72074"/>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3951"/>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97ADF"/>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47A7"/>
    <w:rsid w:val="00CC5026"/>
    <w:rsid w:val="00CC550E"/>
    <w:rsid w:val="00CC620A"/>
    <w:rsid w:val="00CC6F36"/>
    <w:rsid w:val="00CC7538"/>
    <w:rsid w:val="00CD0043"/>
    <w:rsid w:val="00CD03C0"/>
    <w:rsid w:val="00CD062D"/>
    <w:rsid w:val="00CD2555"/>
    <w:rsid w:val="00CD2FEB"/>
    <w:rsid w:val="00CD35F0"/>
    <w:rsid w:val="00CD3D49"/>
    <w:rsid w:val="00CD3E6F"/>
    <w:rsid w:val="00CD402D"/>
    <w:rsid w:val="00CD422A"/>
    <w:rsid w:val="00CD48AA"/>
    <w:rsid w:val="00CD4CB1"/>
    <w:rsid w:val="00CD4D81"/>
    <w:rsid w:val="00CD515D"/>
    <w:rsid w:val="00CD66F9"/>
    <w:rsid w:val="00CD6D10"/>
    <w:rsid w:val="00CD6E57"/>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1AF"/>
    <w:rsid w:val="00D06BF4"/>
    <w:rsid w:val="00D07272"/>
    <w:rsid w:val="00D078D2"/>
    <w:rsid w:val="00D109A0"/>
    <w:rsid w:val="00D11675"/>
    <w:rsid w:val="00D12112"/>
    <w:rsid w:val="00D125DB"/>
    <w:rsid w:val="00D14817"/>
    <w:rsid w:val="00D14EB0"/>
    <w:rsid w:val="00D161DA"/>
    <w:rsid w:val="00D16825"/>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3C7"/>
    <w:rsid w:val="00DA66AD"/>
    <w:rsid w:val="00DA6AAA"/>
    <w:rsid w:val="00DA6E73"/>
    <w:rsid w:val="00DA702D"/>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26AB"/>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5B2"/>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7A9"/>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6A82"/>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13E9"/>
    <w:rsid w:val="00E32EF4"/>
    <w:rsid w:val="00E330E9"/>
    <w:rsid w:val="00E334F8"/>
    <w:rsid w:val="00E35004"/>
    <w:rsid w:val="00E356CA"/>
    <w:rsid w:val="00E35B05"/>
    <w:rsid w:val="00E35B62"/>
    <w:rsid w:val="00E35FDB"/>
    <w:rsid w:val="00E36979"/>
    <w:rsid w:val="00E3783F"/>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DA8"/>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08F"/>
    <w:rsid w:val="00E736E8"/>
    <w:rsid w:val="00E74646"/>
    <w:rsid w:val="00E749B4"/>
    <w:rsid w:val="00E7528C"/>
    <w:rsid w:val="00E7589A"/>
    <w:rsid w:val="00E75E9F"/>
    <w:rsid w:val="00E75EF3"/>
    <w:rsid w:val="00E77528"/>
    <w:rsid w:val="00E77670"/>
    <w:rsid w:val="00E777C8"/>
    <w:rsid w:val="00E77AB5"/>
    <w:rsid w:val="00E77DFC"/>
    <w:rsid w:val="00E800C1"/>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93"/>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7F8"/>
    <w:rsid w:val="00EE08B8"/>
    <w:rsid w:val="00EE1159"/>
    <w:rsid w:val="00EE13F6"/>
    <w:rsid w:val="00EE1B8A"/>
    <w:rsid w:val="00EE23E9"/>
    <w:rsid w:val="00EE3106"/>
    <w:rsid w:val="00EE32CE"/>
    <w:rsid w:val="00EE3BD7"/>
    <w:rsid w:val="00EE3D1D"/>
    <w:rsid w:val="00EE3DDF"/>
    <w:rsid w:val="00EE45A1"/>
    <w:rsid w:val="00EE48EB"/>
    <w:rsid w:val="00EE5707"/>
    <w:rsid w:val="00EE5F9D"/>
    <w:rsid w:val="00EE6163"/>
    <w:rsid w:val="00EE6720"/>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636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06F36"/>
    <w:rsid w:val="00F11233"/>
    <w:rsid w:val="00F114F9"/>
    <w:rsid w:val="00F115EA"/>
    <w:rsid w:val="00F134EA"/>
    <w:rsid w:val="00F136C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18C"/>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2204"/>
    <w:rsid w:val="00F52F2D"/>
    <w:rsid w:val="00F532EC"/>
    <w:rsid w:val="00F540A4"/>
    <w:rsid w:val="00F54736"/>
    <w:rsid w:val="00F54FA1"/>
    <w:rsid w:val="00F5511D"/>
    <w:rsid w:val="00F553D9"/>
    <w:rsid w:val="00F57ABA"/>
    <w:rsid w:val="00F57AEB"/>
    <w:rsid w:val="00F57F9F"/>
    <w:rsid w:val="00F601EA"/>
    <w:rsid w:val="00F60B1F"/>
    <w:rsid w:val="00F6168A"/>
    <w:rsid w:val="00F61DCA"/>
    <w:rsid w:val="00F62252"/>
    <w:rsid w:val="00F627A7"/>
    <w:rsid w:val="00F63506"/>
    <w:rsid w:val="00F63B24"/>
    <w:rsid w:val="00F64979"/>
    <w:rsid w:val="00F64B62"/>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1F4"/>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7D6"/>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615D"/>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41241975">
      <w:bodyDiv w:val="1"/>
      <w:marLeft w:val="0"/>
      <w:marRight w:val="0"/>
      <w:marTop w:val="0"/>
      <w:marBottom w:val="0"/>
      <w:divBdr>
        <w:top w:val="none" w:sz="0" w:space="0" w:color="auto"/>
        <w:left w:val="none" w:sz="0" w:space="0" w:color="auto"/>
        <w:bottom w:val="none" w:sz="0" w:space="0" w:color="auto"/>
        <w:right w:val="none" w:sz="0" w:space="0" w:color="auto"/>
      </w:divBdr>
      <w:divsChild>
        <w:div w:id="286664796">
          <w:marLeft w:val="547"/>
          <w:marRight w:val="0"/>
          <w:marTop w:val="115"/>
          <w:marBottom w:val="0"/>
          <w:divBdr>
            <w:top w:val="none" w:sz="0" w:space="0" w:color="auto"/>
            <w:left w:val="none" w:sz="0" w:space="0" w:color="auto"/>
            <w:bottom w:val="none" w:sz="0" w:space="0" w:color="auto"/>
            <w:right w:val="none" w:sz="0" w:space="0" w:color="auto"/>
          </w:divBdr>
        </w:div>
        <w:div w:id="842669981">
          <w:marLeft w:val="547"/>
          <w:marRight w:val="0"/>
          <w:marTop w:val="115"/>
          <w:marBottom w:val="0"/>
          <w:divBdr>
            <w:top w:val="none" w:sz="0" w:space="0" w:color="auto"/>
            <w:left w:val="none" w:sz="0" w:space="0" w:color="auto"/>
            <w:bottom w:val="none" w:sz="0" w:space="0" w:color="auto"/>
            <w:right w:val="none" w:sz="0" w:space="0" w:color="auto"/>
          </w:divBdr>
        </w:div>
        <w:div w:id="885482510">
          <w:marLeft w:val="1800"/>
          <w:marRight w:val="0"/>
          <w:marTop w:val="106"/>
          <w:marBottom w:val="0"/>
          <w:divBdr>
            <w:top w:val="none" w:sz="0" w:space="0" w:color="auto"/>
            <w:left w:val="none" w:sz="0" w:space="0" w:color="auto"/>
            <w:bottom w:val="none" w:sz="0" w:space="0" w:color="auto"/>
            <w:right w:val="none" w:sz="0" w:space="0" w:color="auto"/>
          </w:divBdr>
        </w:div>
        <w:div w:id="435446035">
          <w:marLeft w:val="2520"/>
          <w:marRight w:val="0"/>
          <w:marTop w:val="91"/>
          <w:marBottom w:val="0"/>
          <w:divBdr>
            <w:top w:val="none" w:sz="0" w:space="0" w:color="auto"/>
            <w:left w:val="none" w:sz="0" w:space="0" w:color="auto"/>
            <w:bottom w:val="none" w:sz="0" w:space="0" w:color="auto"/>
            <w:right w:val="none" w:sz="0" w:space="0" w:color="auto"/>
          </w:divBdr>
        </w:div>
        <w:div w:id="127432112">
          <w:marLeft w:val="2520"/>
          <w:marRight w:val="0"/>
          <w:marTop w:val="91"/>
          <w:marBottom w:val="0"/>
          <w:divBdr>
            <w:top w:val="none" w:sz="0" w:space="0" w:color="auto"/>
            <w:left w:val="none" w:sz="0" w:space="0" w:color="auto"/>
            <w:bottom w:val="none" w:sz="0" w:space="0" w:color="auto"/>
            <w:right w:val="none" w:sz="0" w:space="0" w:color="auto"/>
          </w:divBdr>
        </w:div>
        <w:div w:id="1807114794">
          <w:marLeft w:val="1800"/>
          <w:marRight w:val="0"/>
          <w:marTop w:val="106"/>
          <w:marBottom w:val="0"/>
          <w:divBdr>
            <w:top w:val="none" w:sz="0" w:space="0" w:color="auto"/>
            <w:left w:val="none" w:sz="0" w:space="0" w:color="auto"/>
            <w:bottom w:val="none" w:sz="0" w:space="0" w:color="auto"/>
            <w:right w:val="none" w:sz="0" w:space="0" w:color="auto"/>
          </w:divBdr>
        </w:div>
        <w:div w:id="441267203">
          <w:marLeft w:val="2520"/>
          <w:marRight w:val="0"/>
          <w:marTop w:val="91"/>
          <w:marBottom w:val="0"/>
          <w:divBdr>
            <w:top w:val="none" w:sz="0" w:space="0" w:color="auto"/>
            <w:left w:val="none" w:sz="0" w:space="0" w:color="auto"/>
            <w:bottom w:val="none" w:sz="0" w:space="0" w:color="auto"/>
            <w:right w:val="none" w:sz="0" w:space="0" w:color="auto"/>
          </w:divBdr>
        </w:div>
        <w:div w:id="2035887551">
          <w:marLeft w:val="2520"/>
          <w:marRight w:val="0"/>
          <w:marTop w:val="91"/>
          <w:marBottom w:val="0"/>
          <w:divBdr>
            <w:top w:val="none" w:sz="0" w:space="0" w:color="auto"/>
            <w:left w:val="none" w:sz="0" w:space="0" w:color="auto"/>
            <w:bottom w:val="none" w:sz="0" w:space="0" w:color="auto"/>
            <w:right w:val="none" w:sz="0" w:space="0" w:color="auto"/>
          </w:divBdr>
        </w:div>
      </w:divsChild>
    </w:div>
    <w:div w:id="182325169">
      <w:bodyDiv w:val="1"/>
      <w:marLeft w:val="0"/>
      <w:marRight w:val="0"/>
      <w:marTop w:val="0"/>
      <w:marBottom w:val="0"/>
      <w:divBdr>
        <w:top w:val="none" w:sz="0" w:space="0" w:color="auto"/>
        <w:left w:val="none" w:sz="0" w:space="0" w:color="auto"/>
        <w:bottom w:val="none" w:sz="0" w:space="0" w:color="auto"/>
        <w:right w:val="none" w:sz="0" w:space="0" w:color="auto"/>
      </w:divBdr>
      <w:divsChild>
        <w:div w:id="934631626">
          <w:marLeft w:val="547"/>
          <w:marRight w:val="0"/>
          <w:marTop w:val="144"/>
          <w:marBottom w:val="0"/>
          <w:divBdr>
            <w:top w:val="none" w:sz="0" w:space="0" w:color="auto"/>
            <w:left w:val="none" w:sz="0" w:space="0" w:color="auto"/>
            <w:bottom w:val="none" w:sz="0" w:space="0" w:color="auto"/>
            <w:right w:val="none" w:sz="0" w:space="0" w:color="auto"/>
          </w:divBdr>
        </w:div>
        <w:div w:id="1189683535">
          <w:marLeft w:val="1166"/>
          <w:marRight w:val="0"/>
          <w:marTop w:val="125"/>
          <w:marBottom w:val="0"/>
          <w:divBdr>
            <w:top w:val="none" w:sz="0" w:space="0" w:color="auto"/>
            <w:left w:val="none" w:sz="0" w:space="0" w:color="auto"/>
            <w:bottom w:val="none" w:sz="0" w:space="0" w:color="auto"/>
            <w:right w:val="none" w:sz="0" w:space="0" w:color="auto"/>
          </w:divBdr>
        </w:div>
        <w:div w:id="595014825">
          <w:marLeft w:val="1166"/>
          <w:marRight w:val="0"/>
          <w:marTop w:val="125"/>
          <w:marBottom w:val="0"/>
          <w:divBdr>
            <w:top w:val="none" w:sz="0" w:space="0" w:color="auto"/>
            <w:left w:val="none" w:sz="0" w:space="0" w:color="auto"/>
            <w:bottom w:val="none" w:sz="0" w:space="0" w:color="auto"/>
            <w:right w:val="none" w:sz="0" w:space="0" w:color="auto"/>
          </w:divBdr>
        </w:div>
        <w:div w:id="721517232">
          <w:marLeft w:val="547"/>
          <w:marRight w:val="0"/>
          <w:marTop w:val="144"/>
          <w:marBottom w:val="0"/>
          <w:divBdr>
            <w:top w:val="none" w:sz="0" w:space="0" w:color="auto"/>
            <w:left w:val="none" w:sz="0" w:space="0" w:color="auto"/>
            <w:bottom w:val="none" w:sz="0" w:space="0" w:color="auto"/>
            <w:right w:val="none" w:sz="0" w:space="0" w:color="auto"/>
          </w:divBdr>
        </w:div>
        <w:div w:id="135297899">
          <w:marLeft w:val="1166"/>
          <w:marRight w:val="0"/>
          <w:marTop w:val="125"/>
          <w:marBottom w:val="0"/>
          <w:divBdr>
            <w:top w:val="none" w:sz="0" w:space="0" w:color="auto"/>
            <w:left w:val="none" w:sz="0" w:space="0" w:color="auto"/>
            <w:bottom w:val="none" w:sz="0" w:space="0" w:color="auto"/>
            <w:right w:val="none" w:sz="0" w:space="0" w:color="auto"/>
          </w:divBdr>
        </w:div>
        <w:div w:id="1127695592">
          <w:marLeft w:val="547"/>
          <w:marRight w:val="0"/>
          <w:marTop w:val="144"/>
          <w:marBottom w:val="0"/>
          <w:divBdr>
            <w:top w:val="none" w:sz="0" w:space="0" w:color="auto"/>
            <w:left w:val="none" w:sz="0" w:space="0" w:color="auto"/>
            <w:bottom w:val="none" w:sz="0" w:space="0" w:color="auto"/>
            <w:right w:val="none" w:sz="0" w:space="0" w:color="auto"/>
          </w:divBdr>
        </w:div>
        <w:div w:id="100419844">
          <w:marLeft w:val="1166"/>
          <w:marRight w:val="0"/>
          <w:marTop w:val="125"/>
          <w:marBottom w:val="0"/>
          <w:divBdr>
            <w:top w:val="none" w:sz="0" w:space="0" w:color="auto"/>
            <w:left w:val="none" w:sz="0" w:space="0" w:color="auto"/>
            <w:bottom w:val="none" w:sz="0" w:space="0" w:color="auto"/>
            <w:right w:val="none" w:sz="0" w:space="0" w:color="auto"/>
          </w:divBdr>
        </w:div>
        <w:div w:id="931427663">
          <w:marLeft w:val="547"/>
          <w:marRight w:val="0"/>
          <w:marTop w:val="125"/>
          <w:marBottom w:val="0"/>
          <w:divBdr>
            <w:top w:val="none" w:sz="0" w:space="0" w:color="auto"/>
            <w:left w:val="none" w:sz="0" w:space="0" w:color="auto"/>
            <w:bottom w:val="none" w:sz="0" w:space="0" w:color="auto"/>
            <w:right w:val="none" w:sz="0" w:space="0" w:color="auto"/>
          </w:divBdr>
        </w:div>
      </w:divsChild>
    </w:div>
    <w:div w:id="2237631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0134938">
      <w:bodyDiv w:val="1"/>
      <w:marLeft w:val="0"/>
      <w:marRight w:val="0"/>
      <w:marTop w:val="0"/>
      <w:marBottom w:val="0"/>
      <w:divBdr>
        <w:top w:val="none" w:sz="0" w:space="0" w:color="auto"/>
        <w:left w:val="none" w:sz="0" w:space="0" w:color="auto"/>
        <w:bottom w:val="none" w:sz="0" w:space="0" w:color="auto"/>
        <w:right w:val="none" w:sz="0" w:space="0" w:color="auto"/>
      </w:divBdr>
      <w:divsChild>
        <w:div w:id="256712808">
          <w:marLeft w:val="547"/>
          <w:marRight w:val="0"/>
          <w:marTop w:val="115"/>
          <w:marBottom w:val="0"/>
          <w:divBdr>
            <w:top w:val="none" w:sz="0" w:space="0" w:color="auto"/>
            <w:left w:val="none" w:sz="0" w:space="0" w:color="auto"/>
            <w:bottom w:val="none" w:sz="0" w:space="0" w:color="auto"/>
            <w:right w:val="none" w:sz="0" w:space="0" w:color="auto"/>
          </w:divBdr>
        </w:div>
        <w:div w:id="1319074178">
          <w:marLeft w:val="1166"/>
          <w:marRight w:val="0"/>
          <w:marTop w:val="125"/>
          <w:marBottom w:val="0"/>
          <w:divBdr>
            <w:top w:val="none" w:sz="0" w:space="0" w:color="auto"/>
            <w:left w:val="none" w:sz="0" w:space="0" w:color="auto"/>
            <w:bottom w:val="none" w:sz="0" w:space="0" w:color="auto"/>
            <w:right w:val="none" w:sz="0" w:space="0" w:color="auto"/>
          </w:divBdr>
        </w:div>
        <w:div w:id="2134058281">
          <w:marLeft w:val="1800"/>
          <w:marRight w:val="0"/>
          <w:marTop w:val="106"/>
          <w:marBottom w:val="0"/>
          <w:divBdr>
            <w:top w:val="none" w:sz="0" w:space="0" w:color="auto"/>
            <w:left w:val="none" w:sz="0" w:space="0" w:color="auto"/>
            <w:bottom w:val="none" w:sz="0" w:space="0" w:color="auto"/>
            <w:right w:val="none" w:sz="0" w:space="0" w:color="auto"/>
          </w:divBdr>
        </w:div>
        <w:div w:id="1948389134">
          <w:marLeft w:val="1800"/>
          <w:marRight w:val="0"/>
          <w:marTop w:val="106"/>
          <w:marBottom w:val="0"/>
          <w:divBdr>
            <w:top w:val="none" w:sz="0" w:space="0" w:color="auto"/>
            <w:left w:val="none" w:sz="0" w:space="0" w:color="auto"/>
            <w:bottom w:val="none" w:sz="0" w:space="0" w:color="auto"/>
            <w:right w:val="none" w:sz="0" w:space="0" w:color="auto"/>
          </w:divBdr>
        </w:div>
        <w:div w:id="1498379974">
          <w:marLeft w:val="1166"/>
          <w:marRight w:val="0"/>
          <w:marTop w:val="125"/>
          <w:marBottom w:val="0"/>
          <w:divBdr>
            <w:top w:val="none" w:sz="0" w:space="0" w:color="auto"/>
            <w:left w:val="none" w:sz="0" w:space="0" w:color="auto"/>
            <w:bottom w:val="none" w:sz="0" w:space="0" w:color="auto"/>
            <w:right w:val="none" w:sz="0" w:space="0" w:color="auto"/>
          </w:divBdr>
        </w:div>
        <w:div w:id="2003192439">
          <w:marLeft w:val="1800"/>
          <w:marRight w:val="0"/>
          <w:marTop w:val="106"/>
          <w:marBottom w:val="0"/>
          <w:divBdr>
            <w:top w:val="none" w:sz="0" w:space="0" w:color="auto"/>
            <w:left w:val="none" w:sz="0" w:space="0" w:color="auto"/>
            <w:bottom w:val="none" w:sz="0" w:space="0" w:color="auto"/>
            <w:right w:val="none" w:sz="0" w:space="0" w:color="auto"/>
          </w:divBdr>
        </w:div>
        <w:div w:id="1437099920">
          <w:marLeft w:val="547"/>
          <w:marRight w:val="0"/>
          <w:marTop w:val="115"/>
          <w:marBottom w:val="0"/>
          <w:divBdr>
            <w:top w:val="none" w:sz="0" w:space="0" w:color="auto"/>
            <w:left w:val="none" w:sz="0" w:space="0" w:color="auto"/>
            <w:bottom w:val="none" w:sz="0" w:space="0" w:color="auto"/>
            <w:right w:val="none" w:sz="0" w:space="0" w:color="auto"/>
          </w:divBdr>
        </w:div>
      </w:divsChild>
    </w:div>
    <w:div w:id="368072671">
      <w:bodyDiv w:val="1"/>
      <w:marLeft w:val="0"/>
      <w:marRight w:val="0"/>
      <w:marTop w:val="0"/>
      <w:marBottom w:val="0"/>
      <w:divBdr>
        <w:top w:val="none" w:sz="0" w:space="0" w:color="auto"/>
        <w:left w:val="none" w:sz="0" w:space="0" w:color="auto"/>
        <w:bottom w:val="none" w:sz="0" w:space="0" w:color="auto"/>
        <w:right w:val="none" w:sz="0" w:space="0" w:color="auto"/>
      </w:divBdr>
      <w:divsChild>
        <w:div w:id="2015378484">
          <w:marLeft w:val="547"/>
          <w:marRight w:val="0"/>
          <w:marTop w:val="86"/>
          <w:marBottom w:val="0"/>
          <w:divBdr>
            <w:top w:val="none" w:sz="0" w:space="0" w:color="auto"/>
            <w:left w:val="none" w:sz="0" w:space="0" w:color="auto"/>
            <w:bottom w:val="none" w:sz="0" w:space="0" w:color="auto"/>
            <w:right w:val="none" w:sz="0" w:space="0" w:color="auto"/>
          </w:divBdr>
        </w:div>
        <w:div w:id="1624847977">
          <w:marLeft w:val="547"/>
          <w:marRight w:val="0"/>
          <w:marTop w:val="86"/>
          <w:marBottom w:val="0"/>
          <w:divBdr>
            <w:top w:val="none" w:sz="0" w:space="0" w:color="auto"/>
            <w:left w:val="none" w:sz="0" w:space="0" w:color="auto"/>
            <w:bottom w:val="none" w:sz="0" w:space="0" w:color="auto"/>
            <w:right w:val="none" w:sz="0" w:space="0" w:color="auto"/>
          </w:divBdr>
        </w:div>
        <w:div w:id="1303343251">
          <w:marLeft w:val="1166"/>
          <w:marRight w:val="0"/>
          <w:marTop w:val="72"/>
          <w:marBottom w:val="0"/>
          <w:divBdr>
            <w:top w:val="none" w:sz="0" w:space="0" w:color="auto"/>
            <w:left w:val="none" w:sz="0" w:space="0" w:color="auto"/>
            <w:bottom w:val="none" w:sz="0" w:space="0" w:color="auto"/>
            <w:right w:val="none" w:sz="0" w:space="0" w:color="auto"/>
          </w:divBdr>
        </w:div>
        <w:div w:id="243607295">
          <w:marLeft w:val="547"/>
          <w:marRight w:val="0"/>
          <w:marTop w:val="86"/>
          <w:marBottom w:val="0"/>
          <w:divBdr>
            <w:top w:val="none" w:sz="0" w:space="0" w:color="auto"/>
            <w:left w:val="none" w:sz="0" w:space="0" w:color="auto"/>
            <w:bottom w:val="none" w:sz="0" w:space="0" w:color="auto"/>
            <w:right w:val="none" w:sz="0" w:space="0" w:color="auto"/>
          </w:divBdr>
        </w:div>
        <w:div w:id="489830299">
          <w:marLeft w:val="1166"/>
          <w:marRight w:val="0"/>
          <w:marTop w:val="72"/>
          <w:marBottom w:val="0"/>
          <w:divBdr>
            <w:top w:val="none" w:sz="0" w:space="0" w:color="auto"/>
            <w:left w:val="none" w:sz="0" w:space="0" w:color="auto"/>
            <w:bottom w:val="none" w:sz="0" w:space="0" w:color="auto"/>
            <w:right w:val="none" w:sz="0" w:space="0" w:color="auto"/>
          </w:divBdr>
        </w:div>
        <w:div w:id="1275944020">
          <w:marLeft w:val="1166"/>
          <w:marRight w:val="0"/>
          <w:marTop w:val="72"/>
          <w:marBottom w:val="0"/>
          <w:divBdr>
            <w:top w:val="none" w:sz="0" w:space="0" w:color="auto"/>
            <w:left w:val="none" w:sz="0" w:space="0" w:color="auto"/>
            <w:bottom w:val="none" w:sz="0" w:space="0" w:color="auto"/>
            <w:right w:val="none" w:sz="0" w:space="0" w:color="auto"/>
          </w:divBdr>
        </w:div>
        <w:div w:id="907226964">
          <w:marLeft w:val="1166"/>
          <w:marRight w:val="0"/>
          <w:marTop w:val="72"/>
          <w:marBottom w:val="0"/>
          <w:divBdr>
            <w:top w:val="none" w:sz="0" w:space="0" w:color="auto"/>
            <w:left w:val="none" w:sz="0" w:space="0" w:color="auto"/>
            <w:bottom w:val="none" w:sz="0" w:space="0" w:color="auto"/>
            <w:right w:val="none" w:sz="0" w:space="0" w:color="auto"/>
          </w:divBdr>
        </w:div>
        <w:div w:id="627973234">
          <w:marLeft w:val="1166"/>
          <w:marRight w:val="0"/>
          <w:marTop w:val="72"/>
          <w:marBottom w:val="0"/>
          <w:divBdr>
            <w:top w:val="none" w:sz="0" w:space="0" w:color="auto"/>
            <w:left w:val="none" w:sz="0" w:space="0" w:color="auto"/>
            <w:bottom w:val="none" w:sz="0" w:space="0" w:color="auto"/>
            <w:right w:val="none" w:sz="0" w:space="0" w:color="auto"/>
          </w:divBdr>
        </w:div>
        <w:div w:id="1923368929">
          <w:marLeft w:val="1166"/>
          <w:marRight w:val="0"/>
          <w:marTop w:val="72"/>
          <w:marBottom w:val="0"/>
          <w:divBdr>
            <w:top w:val="none" w:sz="0" w:space="0" w:color="auto"/>
            <w:left w:val="none" w:sz="0" w:space="0" w:color="auto"/>
            <w:bottom w:val="none" w:sz="0" w:space="0" w:color="auto"/>
            <w:right w:val="none" w:sz="0" w:space="0" w:color="auto"/>
          </w:divBdr>
        </w:div>
        <w:div w:id="116530511">
          <w:marLeft w:val="1166"/>
          <w:marRight w:val="0"/>
          <w:marTop w:val="72"/>
          <w:marBottom w:val="0"/>
          <w:divBdr>
            <w:top w:val="none" w:sz="0" w:space="0" w:color="auto"/>
            <w:left w:val="none" w:sz="0" w:space="0" w:color="auto"/>
            <w:bottom w:val="none" w:sz="0" w:space="0" w:color="auto"/>
            <w:right w:val="none" w:sz="0" w:space="0" w:color="auto"/>
          </w:divBdr>
        </w:div>
        <w:div w:id="494956992">
          <w:marLeft w:val="1166"/>
          <w:marRight w:val="0"/>
          <w:marTop w:val="72"/>
          <w:marBottom w:val="0"/>
          <w:divBdr>
            <w:top w:val="none" w:sz="0" w:space="0" w:color="auto"/>
            <w:left w:val="none" w:sz="0" w:space="0" w:color="auto"/>
            <w:bottom w:val="none" w:sz="0" w:space="0" w:color="auto"/>
            <w:right w:val="none" w:sz="0" w:space="0" w:color="auto"/>
          </w:divBdr>
        </w:div>
        <w:div w:id="638846502">
          <w:marLeft w:val="547"/>
          <w:marRight w:val="0"/>
          <w:marTop w:val="86"/>
          <w:marBottom w:val="0"/>
          <w:divBdr>
            <w:top w:val="none" w:sz="0" w:space="0" w:color="auto"/>
            <w:left w:val="none" w:sz="0" w:space="0" w:color="auto"/>
            <w:bottom w:val="none" w:sz="0" w:space="0" w:color="auto"/>
            <w:right w:val="none" w:sz="0" w:space="0" w:color="auto"/>
          </w:divBdr>
        </w:div>
        <w:div w:id="1740909122">
          <w:marLeft w:val="1166"/>
          <w:marRight w:val="0"/>
          <w:marTop w:val="82"/>
          <w:marBottom w:val="0"/>
          <w:divBdr>
            <w:top w:val="none" w:sz="0" w:space="0" w:color="auto"/>
            <w:left w:val="none" w:sz="0" w:space="0" w:color="auto"/>
            <w:bottom w:val="none" w:sz="0" w:space="0" w:color="auto"/>
            <w:right w:val="none" w:sz="0" w:space="0" w:color="auto"/>
          </w:divBdr>
        </w:div>
        <w:div w:id="1352098947">
          <w:marLeft w:val="1166"/>
          <w:marRight w:val="0"/>
          <w:marTop w:val="82"/>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55297469">
      <w:bodyDiv w:val="1"/>
      <w:marLeft w:val="0"/>
      <w:marRight w:val="0"/>
      <w:marTop w:val="0"/>
      <w:marBottom w:val="0"/>
      <w:divBdr>
        <w:top w:val="none" w:sz="0" w:space="0" w:color="auto"/>
        <w:left w:val="none" w:sz="0" w:space="0" w:color="auto"/>
        <w:bottom w:val="none" w:sz="0" w:space="0" w:color="auto"/>
        <w:right w:val="none" w:sz="0" w:space="0" w:color="auto"/>
      </w:divBdr>
      <w:divsChild>
        <w:div w:id="1424959724">
          <w:marLeft w:val="547"/>
          <w:marRight w:val="0"/>
          <w:marTop w:val="77"/>
          <w:marBottom w:val="0"/>
          <w:divBdr>
            <w:top w:val="none" w:sz="0" w:space="0" w:color="auto"/>
            <w:left w:val="none" w:sz="0" w:space="0" w:color="auto"/>
            <w:bottom w:val="none" w:sz="0" w:space="0" w:color="auto"/>
            <w:right w:val="none" w:sz="0" w:space="0" w:color="auto"/>
          </w:divBdr>
        </w:div>
        <w:div w:id="1713573928">
          <w:marLeft w:val="1166"/>
          <w:marRight w:val="0"/>
          <w:marTop w:val="91"/>
          <w:marBottom w:val="0"/>
          <w:divBdr>
            <w:top w:val="none" w:sz="0" w:space="0" w:color="auto"/>
            <w:left w:val="none" w:sz="0" w:space="0" w:color="auto"/>
            <w:bottom w:val="none" w:sz="0" w:space="0" w:color="auto"/>
            <w:right w:val="none" w:sz="0" w:space="0" w:color="auto"/>
          </w:divBdr>
        </w:div>
        <w:div w:id="1431241592">
          <w:marLeft w:val="1166"/>
          <w:marRight w:val="0"/>
          <w:marTop w:val="91"/>
          <w:marBottom w:val="0"/>
          <w:divBdr>
            <w:top w:val="none" w:sz="0" w:space="0" w:color="auto"/>
            <w:left w:val="none" w:sz="0" w:space="0" w:color="auto"/>
            <w:bottom w:val="none" w:sz="0" w:space="0" w:color="auto"/>
            <w:right w:val="none" w:sz="0" w:space="0" w:color="auto"/>
          </w:divBdr>
        </w:div>
        <w:div w:id="1641307264">
          <w:marLeft w:val="1166"/>
          <w:marRight w:val="0"/>
          <w:marTop w:val="91"/>
          <w:marBottom w:val="0"/>
          <w:divBdr>
            <w:top w:val="none" w:sz="0" w:space="0" w:color="auto"/>
            <w:left w:val="none" w:sz="0" w:space="0" w:color="auto"/>
            <w:bottom w:val="none" w:sz="0" w:space="0" w:color="auto"/>
            <w:right w:val="none" w:sz="0" w:space="0" w:color="auto"/>
          </w:divBdr>
        </w:div>
        <w:div w:id="1570922884">
          <w:marLeft w:val="547"/>
          <w:marRight w:val="0"/>
          <w:marTop w:val="77"/>
          <w:marBottom w:val="0"/>
          <w:divBdr>
            <w:top w:val="none" w:sz="0" w:space="0" w:color="auto"/>
            <w:left w:val="none" w:sz="0" w:space="0" w:color="auto"/>
            <w:bottom w:val="none" w:sz="0" w:space="0" w:color="auto"/>
            <w:right w:val="none" w:sz="0" w:space="0" w:color="auto"/>
          </w:divBdr>
        </w:div>
        <w:div w:id="1399018345">
          <w:marLeft w:val="1166"/>
          <w:marRight w:val="0"/>
          <w:marTop w:val="77"/>
          <w:marBottom w:val="0"/>
          <w:divBdr>
            <w:top w:val="none" w:sz="0" w:space="0" w:color="auto"/>
            <w:left w:val="none" w:sz="0" w:space="0" w:color="auto"/>
            <w:bottom w:val="none" w:sz="0" w:space="0" w:color="auto"/>
            <w:right w:val="none" w:sz="0" w:space="0" w:color="auto"/>
          </w:divBdr>
        </w:div>
        <w:div w:id="272782853">
          <w:marLeft w:val="1166"/>
          <w:marRight w:val="0"/>
          <w:marTop w:val="77"/>
          <w:marBottom w:val="0"/>
          <w:divBdr>
            <w:top w:val="none" w:sz="0" w:space="0" w:color="auto"/>
            <w:left w:val="none" w:sz="0" w:space="0" w:color="auto"/>
            <w:bottom w:val="none" w:sz="0" w:space="0" w:color="auto"/>
            <w:right w:val="none" w:sz="0" w:space="0" w:color="auto"/>
          </w:divBdr>
        </w:div>
        <w:div w:id="2091924446">
          <w:marLeft w:val="547"/>
          <w:marRight w:val="0"/>
          <w:marTop w:val="77"/>
          <w:marBottom w:val="0"/>
          <w:divBdr>
            <w:top w:val="none" w:sz="0" w:space="0" w:color="auto"/>
            <w:left w:val="none" w:sz="0" w:space="0" w:color="auto"/>
            <w:bottom w:val="none" w:sz="0" w:space="0" w:color="auto"/>
            <w:right w:val="none" w:sz="0" w:space="0" w:color="auto"/>
          </w:divBdr>
        </w:div>
        <w:div w:id="895318143">
          <w:marLeft w:val="1166"/>
          <w:marRight w:val="0"/>
          <w:marTop w:val="77"/>
          <w:marBottom w:val="0"/>
          <w:divBdr>
            <w:top w:val="none" w:sz="0" w:space="0" w:color="auto"/>
            <w:left w:val="none" w:sz="0" w:space="0" w:color="auto"/>
            <w:bottom w:val="none" w:sz="0" w:space="0" w:color="auto"/>
            <w:right w:val="none" w:sz="0" w:space="0" w:color="auto"/>
          </w:divBdr>
        </w:div>
        <w:div w:id="563176926">
          <w:marLeft w:val="1166"/>
          <w:marRight w:val="0"/>
          <w:marTop w:val="77"/>
          <w:marBottom w:val="0"/>
          <w:divBdr>
            <w:top w:val="none" w:sz="0" w:space="0" w:color="auto"/>
            <w:left w:val="none" w:sz="0" w:space="0" w:color="auto"/>
            <w:bottom w:val="none" w:sz="0" w:space="0" w:color="auto"/>
            <w:right w:val="none" w:sz="0" w:space="0" w:color="auto"/>
          </w:divBdr>
        </w:div>
        <w:div w:id="639850686">
          <w:marLeft w:val="1166"/>
          <w:marRight w:val="0"/>
          <w:marTop w:val="77"/>
          <w:marBottom w:val="0"/>
          <w:divBdr>
            <w:top w:val="none" w:sz="0" w:space="0" w:color="auto"/>
            <w:left w:val="none" w:sz="0" w:space="0" w:color="auto"/>
            <w:bottom w:val="none" w:sz="0" w:space="0" w:color="auto"/>
            <w:right w:val="none" w:sz="0" w:space="0" w:color="auto"/>
          </w:divBdr>
        </w:div>
        <w:div w:id="397440164">
          <w:marLeft w:val="547"/>
          <w:marRight w:val="0"/>
          <w:marTop w:val="77"/>
          <w:marBottom w:val="0"/>
          <w:divBdr>
            <w:top w:val="none" w:sz="0" w:space="0" w:color="auto"/>
            <w:left w:val="none" w:sz="0" w:space="0" w:color="auto"/>
            <w:bottom w:val="none" w:sz="0" w:space="0" w:color="auto"/>
            <w:right w:val="none" w:sz="0" w:space="0" w:color="auto"/>
          </w:divBdr>
        </w:div>
        <w:div w:id="548884147">
          <w:marLeft w:val="1166"/>
          <w:marRight w:val="0"/>
          <w:marTop w:val="86"/>
          <w:marBottom w:val="0"/>
          <w:divBdr>
            <w:top w:val="none" w:sz="0" w:space="0" w:color="auto"/>
            <w:left w:val="none" w:sz="0" w:space="0" w:color="auto"/>
            <w:bottom w:val="none" w:sz="0" w:space="0" w:color="auto"/>
            <w:right w:val="none" w:sz="0" w:space="0" w:color="auto"/>
          </w:divBdr>
        </w:div>
        <w:div w:id="1532186363">
          <w:marLeft w:val="1166"/>
          <w:marRight w:val="0"/>
          <w:marTop w:val="8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89891011">
      <w:bodyDiv w:val="1"/>
      <w:marLeft w:val="0"/>
      <w:marRight w:val="0"/>
      <w:marTop w:val="0"/>
      <w:marBottom w:val="0"/>
      <w:divBdr>
        <w:top w:val="none" w:sz="0" w:space="0" w:color="auto"/>
        <w:left w:val="none" w:sz="0" w:space="0" w:color="auto"/>
        <w:bottom w:val="none" w:sz="0" w:space="0" w:color="auto"/>
        <w:right w:val="none" w:sz="0" w:space="0" w:color="auto"/>
      </w:divBdr>
      <w:divsChild>
        <w:div w:id="1640765267">
          <w:marLeft w:val="547"/>
          <w:marRight w:val="0"/>
          <w:marTop w:val="77"/>
          <w:marBottom w:val="0"/>
          <w:divBdr>
            <w:top w:val="none" w:sz="0" w:space="0" w:color="auto"/>
            <w:left w:val="none" w:sz="0" w:space="0" w:color="auto"/>
            <w:bottom w:val="none" w:sz="0" w:space="0" w:color="auto"/>
            <w:right w:val="none" w:sz="0" w:space="0" w:color="auto"/>
          </w:divBdr>
        </w:div>
        <w:div w:id="1766221168">
          <w:marLeft w:val="1166"/>
          <w:marRight w:val="0"/>
          <w:marTop w:val="77"/>
          <w:marBottom w:val="0"/>
          <w:divBdr>
            <w:top w:val="none" w:sz="0" w:space="0" w:color="auto"/>
            <w:left w:val="none" w:sz="0" w:space="0" w:color="auto"/>
            <w:bottom w:val="none" w:sz="0" w:space="0" w:color="auto"/>
            <w:right w:val="none" w:sz="0" w:space="0" w:color="auto"/>
          </w:divBdr>
        </w:div>
        <w:div w:id="1558666248">
          <w:marLeft w:val="1166"/>
          <w:marRight w:val="0"/>
          <w:marTop w:val="77"/>
          <w:marBottom w:val="0"/>
          <w:divBdr>
            <w:top w:val="none" w:sz="0" w:space="0" w:color="auto"/>
            <w:left w:val="none" w:sz="0" w:space="0" w:color="auto"/>
            <w:bottom w:val="none" w:sz="0" w:space="0" w:color="auto"/>
            <w:right w:val="none" w:sz="0" w:space="0" w:color="auto"/>
          </w:divBdr>
        </w:div>
        <w:div w:id="281301269">
          <w:marLeft w:val="1166"/>
          <w:marRight w:val="0"/>
          <w:marTop w:val="77"/>
          <w:marBottom w:val="0"/>
          <w:divBdr>
            <w:top w:val="none" w:sz="0" w:space="0" w:color="auto"/>
            <w:left w:val="none" w:sz="0" w:space="0" w:color="auto"/>
            <w:bottom w:val="none" w:sz="0" w:space="0" w:color="auto"/>
            <w:right w:val="none" w:sz="0" w:space="0" w:color="auto"/>
          </w:divBdr>
        </w:div>
      </w:divsChild>
    </w:div>
    <w:div w:id="643004163">
      <w:bodyDiv w:val="1"/>
      <w:marLeft w:val="0"/>
      <w:marRight w:val="0"/>
      <w:marTop w:val="0"/>
      <w:marBottom w:val="0"/>
      <w:divBdr>
        <w:top w:val="none" w:sz="0" w:space="0" w:color="auto"/>
        <w:left w:val="none" w:sz="0" w:space="0" w:color="auto"/>
        <w:bottom w:val="none" w:sz="0" w:space="0" w:color="auto"/>
        <w:right w:val="none" w:sz="0" w:space="0" w:color="auto"/>
      </w:divBdr>
      <w:divsChild>
        <w:div w:id="87821765">
          <w:marLeft w:val="547"/>
          <w:marRight w:val="0"/>
          <w:marTop w:val="77"/>
          <w:marBottom w:val="0"/>
          <w:divBdr>
            <w:top w:val="none" w:sz="0" w:space="0" w:color="auto"/>
            <w:left w:val="none" w:sz="0" w:space="0" w:color="auto"/>
            <w:bottom w:val="none" w:sz="0" w:space="0" w:color="auto"/>
            <w:right w:val="none" w:sz="0" w:space="0" w:color="auto"/>
          </w:divBdr>
        </w:div>
        <w:div w:id="1235626188">
          <w:marLeft w:val="1166"/>
          <w:marRight w:val="0"/>
          <w:marTop w:val="91"/>
          <w:marBottom w:val="0"/>
          <w:divBdr>
            <w:top w:val="none" w:sz="0" w:space="0" w:color="auto"/>
            <w:left w:val="none" w:sz="0" w:space="0" w:color="auto"/>
            <w:bottom w:val="none" w:sz="0" w:space="0" w:color="auto"/>
            <w:right w:val="none" w:sz="0" w:space="0" w:color="auto"/>
          </w:divBdr>
        </w:div>
        <w:div w:id="982003030">
          <w:marLeft w:val="1166"/>
          <w:marRight w:val="0"/>
          <w:marTop w:val="91"/>
          <w:marBottom w:val="0"/>
          <w:divBdr>
            <w:top w:val="none" w:sz="0" w:space="0" w:color="auto"/>
            <w:left w:val="none" w:sz="0" w:space="0" w:color="auto"/>
            <w:bottom w:val="none" w:sz="0" w:space="0" w:color="auto"/>
            <w:right w:val="none" w:sz="0" w:space="0" w:color="auto"/>
          </w:divBdr>
        </w:div>
        <w:div w:id="1222981924">
          <w:marLeft w:val="1166"/>
          <w:marRight w:val="0"/>
          <w:marTop w:val="91"/>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5158269">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56672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445808">
      <w:bodyDiv w:val="1"/>
      <w:marLeft w:val="0"/>
      <w:marRight w:val="0"/>
      <w:marTop w:val="0"/>
      <w:marBottom w:val="0"/>
      <w:divBdr>
        <w:top w:val="none" w:sz="0" w:space="0" w:color="auto"/>
        <w:left w:val="none" w:sz="0" w:space="0" w:color="auto"/>
        <w:bottom w:val="none" w:sz="0" w:space="0" w:color="auto"/>
        <w:right w:val="none" w:sz="0" w:space="0" w:color="auto"/>
      </w:divBdr>
      <w:divsChild>
        <w:div w:id="1036466683">
          <w:marLeft w:val="547"/>
          <w:marRight w:val="0"/>
          <w:marTop w:val="77"/>
          <w:marBottom w:val="0"/>
          <w:divBdr>
            <w:top w:val="none" w:sz="0" w:space="0" w:color="auto"/>
            <w:left w:val="none" w:sz="0" w:space="0" w:color="auto"/>
            <w:bottom w:val="none" w:sz="0" w:space="0" w:color="auto"/>
            <w:right w:val="none" w:sz="0" w:space="0" w:color="auto"/>
          </w:divBdr>
        </w:div>
        <w:div w:id="1721055810">
          <w:marLeft w:val="1166"/>
          <w:marRight w:val="0"/>
          <w:marTop w:val="77"/>
          <w:marBottom w:val="0"/>
          <w:divBdr>
            <w:top w:val="none" w:sz="0" w:space="0" w:color="auto"/>
            <w:left w:val="none" w:sz="0" w:space="0" w:color="auto"/>
            <w:bottom w:val="none" w:sz="0" w:space="0" w:color="auto"/>
            <w:right w:val="none" w:sz="0" w:space="0" w:color="auto"/>
          </w:divBdr>
        </w:div>
        <w:div w:id="155076943">
          <w:marLeft w:val="1166"/>
          <w:marRight w:val="0"/>
          <w:marTop w:val="77"/>
          <w:marBottom w:val="0"/>
          <w:divBdr>
            <w:top w:val="none" w:sz="0" w:space="0" w:color="auto"/>
            <w:left w:val="none" w:sz="0" w:space="0" w:color="auto"/>
            <w:bottom w:val="none" w:sz="0" w:space="0" w:color="auto"/>
            <w:right w:val="none" w:sz="0" w:space="0" w:color="auto"/>
          </w:divBdr>
        </w:div>
        <w:div w:id="1384401967">
          <w:marLeft w:val="547"/>
          <w:marRight w:val="0"/>
          <w:marTop w:val="77"/>
          <w:marBottom w:val="0"/>
          <w:divBdr>
            <w:top w:val="none" w:sz="0" w:space="0" w:color="auto"/>
            <w:left w:val="none" w:sz="0" w:space="0" w:color="auto"/>
            <w:bottom w:val="none" w:sz="0" w:space="0" w:color="auto"/>
            <w:right w:val="none" w:sz="0" w:space="0" w:color="auto"/>
          </w:divBdr>
        </w:div>
        <w:div w:id="200174831">
          <w:marLeft w:val="1166"/>
          <w:marRight w:val="0"/>
          <w:marTop w:val="77"/>
          <w:marBottom w:val="0"/>
          <w:divBdr>
            <w:top w:val="none" w:sz="0" w:space="0" w:color="auto"/>
            <w:left w:val="none" w:sz="0" w:space="0" w:color="auto"/>
            <w:bottom w:val="none" w:sz="0" w:space="0" w:color="auto"/>
            <w:right w:val="none" w:sz="0" w:space="0" w:color="auto"/>
          </w:divBdr>
        </w:div>
        <w:div w:id="1537699734">
          <w:marLeft w:val="1166"/>
          <w:marRight w:val="0"/>
          <w:marTop w:val="77"/>
          <w:marBottom w:val="0"/>
          <w:divBdr>
            <w:top w:val="none" w:sz="0" w:space="0" w:color="auto"/>
            <w:left w:val="none" w:sz="0" w:space="0" w:color="auto"/>
            <w:bottom w:val="none" w:sz="0" w:space="0" w:color="auto"/>
            <w:right w:val="none" w:sz="0" w:space="0" w:color="auto"/>
          </w:divBdr>
        </w:div>
        <w:div w:id="1668896573">
          <w:marLeft w:val="1166"/>
          <w:marRight w:val="0"/>
          <w:marTop w:val="77"/>
          <w:marBottom w:val="0"/>
          <w:divBdr>
            <w:top w:val="none" w:sz="0" w:space="0" w:color="auto"/>
            <w:left w:val="none" w:sz="0" w:space="0" w:color="auto"/>
            <w:bottom w:val="none" w:sz="0" w:space="0" w:color="auto"/>
            <w:right w:val="none" w:sz="0" w:space="0" w:color="auto"/>
          </w:divBdr>
        </w:div>
        <w:div w:id="2139833773">
          <w:marLeft w:val="547"/>
          <w:marRight w:val="0"/>
          <w:marTop w:val="77"/>
          <w:marBottom w:val="0"/>
          <w:divBdr>
            <w:top w:val="none" w:sz="0" w:space="0" w:color="auto"/>
            <w:left w:val="none" w:sz="0" w:space="0" w:color="auto"/>
            <w:bottom w:val="none" w:sz="0" w:space="0" w:color="auto"/>
            <w:right w:val="none" w:sz="0" w:space="0" w:color="auto"/>
          </w:divBdr>
        </w:div>
        <w:div w:id="1470635621">
          <w:marLeft w:val="1166"/>
          <w:marRight w:val="0"/>
          <w:marTop w:val="86"/>
          <w:marBottom w:val="0"/>
          <w:divBdr>
            <w:top w:val="none" w:sz="0" w:space="0" w:color="auto"/>
            <w:left w:val="none" w:sz="0" w:space="0" w:color="auto"/>
            <w:bottom w:val="none" w:sz="0" w:space="0" w:color="auto"/>
            <w:right w:val="none" w:sz="0" w:space="0" w:color="auto"/>
          </w:divBdr>
        </w:div>
        <w:div w:id="261189953">
          <w:marLeft w:val="1166"/>
          <w:marRight w:val="0"/>
          <w:marTop w:val="86"/>
          <w:marBottom w:val="0"/>
          <w:divBdr>
            <w:top w:val="none" w:sz="0" w:space="0" w:color="auto"/>
            <w:left w:val="none" w:sz="0" w:space="0" w:color="auto"/>
            <w:bottom w:val="none" w:sz="0" w:space="0" w:color="auto"/>
            <w:right w:val="none" w:sz="0" w:space="0" w:color="auto"/>
          </w:divBdr>
        </w:div>
      </w:divsChild>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868096">
      <w:bodyDiv w:val="1"/>
      <w:marLeft w:val="0"/>
      <w:marRight w:val="0"/>
      <w:marTop w:val="0"/>
      <w:marBottom w:val="0"/>
      <w:divBdr>
        <w:top w:val="none" w:sz="0" w:space="0" w:color="auto"/>
        <w:left w:val="none" w:sz="0" w:space="0" w:color="auto"/>
        <w:bottom w:val="none" w:sz="0" w:space="0" w:color="auto"/>
        <w:right w:val="none" w:sz="0" w:space="0" w:color="auto"/>
      </w:divBdr>
      <w:divsChild>
        <w:div w:id="567227662">
          <w:marLeft w:val="547"/>
          <w:marRight w:val="0"/>
          <w:marTop w:val="77"/>
          <w:marBottom w:val="0"/>
          <w:divBdr>
            <w:top w:val="none" w:sz="0" w:space="0" w:color="auto"/>
            <w:left w:val="none" w:sz="0" w:space="0" w:color="auto"/>
            <w:bottom w:val="none" w:sz="0" w:space="0" w:color="auto"/>
            <w:right w:val="none" w:sz="0" w:space="0" w:color="auto"/>
          </w:divBdr>
        </w:div>
        <w:div w:id="1571118297">
          <w:marLeft w:val="1166"/>
          <w:marRight w:val="0"/>
          <w:marTop w:val="77"/>
          <w:marBottom w:val="0"/>
          <w:divBdr>
            <w:top w:val="none" w:sz="0" w:space="0" w:color="auto"/>
            <w:left w:val="none" w:sz="0" w:space="0" w:color="auto"/>
            <w:bottom w:val="none" w:sz="0" w:space="0" w:color="auto"/>
            <w:right w:val="none" w:sz="0" w:space="0" w:color="auto"/>
          </w:divBdr>
        </w:div>
        <w:div w:id="2037074455">
          <w:marLeft w:val="1166"/>
          <w:marRight w:val="0"/>
          <w:marTop w:val="77"/>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03783271">
      <w:bodyDiv w:val="1"/>
      <w:marLeft w:val="0"/>
      <w:marRight w:val="0"/>
      <w:marTop w:val="0"/>
      <w:marBottom w:val="0"/>
      <w:divBdr>
        <w:top w:val="none" w:sz="0" w:space="0" w:color="auto"/>
        <w:left w:val="none" w:sz="0" w:space="0" w:color="auto"/>
        <w:bottom w:val="none" w:sz="0" w:space="0" w:color="auto"/>
        <w:right w:val="none" w:sz="0" w:space="0" w:color="auto"/>
      </w:divBdr>
      <w:divsChild>
        <w:div w:id="1550264432">
          <w:marLeft w:val="547"/>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517639">
      <w:bodyDiv w:val="1"/>
      <w:marLeft w:val="0"/>
      <w:marRight w:val="0"/>
      <w:marTop w:val="0"/>
      <w:marBottom w:val="0"/>
      <w:divBdr>
        <w:top w:val="none" w:sz="0" w:space="0" w:color="auto"/>
        <w:left w:val="none" w:sz="0" w:space="0" w:color="auto"/>
        <w:bottom w:val="none" w:sz="0" w:space="0" w:color="auto"/>
        <w:right w:val="none" w:sz="0" w:space="0" w:color="auto"/>
      </w:divBdr>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21603856-4582-4A5B-B252-8B9DE8556E11}">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2277</TotalTime>
  <Pages>3</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204</cp:revision>
  <cp:lastPrinted>1899-12-31T23:00:00Z</cp:lastPrinted>
  <dcterms:created xsi:type="dcterms:W3CDTF">2020-12-17T02:20:00Z</dcterms:created>
  <dcterms:modified xsi:type="dcterms:W3CDTF">2021-08-06T13:31:00Z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